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83AC"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46A742B7"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19B7378E" w14:textId="4ACB71A8" w:rsidR="00C7468F" w:rsidRDefault="00FA2E4A">
      <w:pPr>
        <w:pStyle w:val="BodyText2"/>
        <w:ind w:right="309"/>
        <w:jc w:val="center"/>
      </w:pPr>
      <w:r>
        <w:t>O</w:t>
      </w:r>
      <w:r w:rsidR="005C369B">
        <w:t>n</w:t>
      </w:r>
      <w:r w:rsidR="00116599">
        <w:t xml:space="preserve"> </w:t>
      </w:r>
      <w:r w:rsidR="0013419B">
        <w:t>24 March</w:t>
      </w:r>
      <w:r w:rsidR="005C369B">
        <w:t xml:space="preserve"> </w:t>
      </w:r>
      <w:r w:rsidR="00BB27CC">
        <w:t xml:space="preserve">at </w:t>
      </w:r>
      <w:r w:rsidR="0013419B">
        <w:t>9</w:t>
      </w:r>
      <w:r w:rsidR="00BB27CC">
        <w:t>.</w:t>
      </w:r>
      <w:r w:rsidR="00F723E6">
        <w:t>3</w:t>
      </w:r>
      <w:r w:rsidR="00BB27CC">
        <w:t>0am</w:t>
      </w:r>
    </w:p>
    <w:p w14:paraId="24DB0A98" w14:textId="77777777" w:rsidR="00C7468F" w:rsidRPr="00B734B4" w:rsidRDefault="00C7468F">
      <w:pPr>
        <w:pStyle w:val="Body"/>
        <w:ind w:right="309"/>
        <w:jc w:val="center"/>
        <w:rPr>
          <w:b/>
          <w:bCs/>
          <w:color w:val="C0504D"/>
          <w:u w:color="C0504D"/>
          <w:lang w:val="en-GB"/>
        </w:rPr>
      </w:pPr>
    </w:p>
    <w:p w14:paraId="0232320E" w14:textId="77777777" w:rsidR="00C7468F" w:rsidRPr="00B734B4" w:rsidRDefault="00C7468F">
      <w:pPr>
        <w:pStyle w:val="Body"/>
        <w:ind w:right="309"/>
        <w:jc w:val="both"/>
        <w:rPr>
          <w:b/>
          <w:bCs/>
          <w:lang w:val="en-GB"/>
        </w:rPr>
      </w:pPr>
    </w:p>
    <w:p w14:paraId="59A9110F" w14:textId="4C0B44F5" w:rsidR="0013419B" w:rsidRDefault="005C369B">
      <w:pPr>
        <w:pStyle w:val="Body"/>
        <w:ind w:right="309"/>
        <w:jc w:val="both"/>
        <w:rPr>
          <w:b/>
          <w:bCs/>
          <w:lang w:val="en-US"/>
        </w:rPr>
      </w:pPr>
      <w:r>
        <w:rPr>
          <w:b/>
          <w:bCs/>
          <w:lang w:val="en-US"/>
        </w:rPr>
        <w:t>PRESENT:</w:t>
      </w:r>
      <w:r>
        <w:rPr>
          <w:b/>
          <w:bCs/>
          <w:lang w:val="en-US"/>
        </w:rPr>
        <w:tab/>
      </w:r>
      <w:r>
        <w:rPr>
          <w:b/>
          <w:bCs/>
          <w:lang w:val="en-US"/>
        </w:rPr>
        <w:tab/>
      </w:r>
      <w:r w:rsidR="0013419B">
        <w:rPr>
          <w:b/>
          <w:bCs/>
          <w:lang w:val="en-US"/>
        </w:rPr>
        <w:t>Michael Wardlow (Chair)</w:t>
      </w:r>
    </w:p>
    <w:p w14:paraId="358E6179" w14:textId="37841ED6" w:rsidR="00C7468F" w:rsidRDefault="005C369B">
      <w:pPr>
        <w:pStyle w:val="Body"/>
        <w:ind w:left="1440" w:right="309" w:firstLine="720"/>
        <w:jc w:val="both"/>
        <w:rPr>
          <w:b/>
          <w:bCs/>
          <w:lang w:val="en-US"/>
        </w:rPr>
      </w:pPr>
      <w:r>
        <w:rPr>
          <w:b/>
          <w:bCs/>
          <w:lang w:val="en-US"/>
        </w:rPr>
        <w:t>Chris Conway (GCE)</w:t>
      </w:r>
    </w:p>
    <w:p w14:paraId="629FC8E3" w14:textId="54573FEC" w:rsidR="0013419B" w:rsidRPr="0013419B" w:rsidRDefault="0013419B" w:rsidP="0013419B">
      <w:pPr>
        <w:pStyle w:val="Body"/>
        <w:ind w:left="2160" w:right="309"/>
        <w:jc w:val="both"/>
        <w:rPr>
          <w:b/>
          <w:bCs/>
          <w:lang w:val="en-GB"/>
        </w:rPr>
      </w:pPr>
      <w:r>
        <w:rPr>
          <w:b/>
          <w:bCs/>
          <w:lang w:val="en-US"/>
        </w:rPr>
        <w:t>Anthony Depledge (AD, Senior Independent Director)</w:t>
      </w:r>
    </w:p>
    <w:p w14:paraId="4677E881" w14:textId="0CF41313" w:rsidR="0013419B" w:rsidRPr="00B734B4" w:rsidRDefault="0013419B">
      <w:pPr>
        <w:pStyle w:val="Body"/>
        <w:ind w:left="1440" w:right="309" w:firstLine="720"/>
        <w:jc w:val="both"/>
        <w:rPr>
          <w:b/>
          <w:bCs/>
          <w:lang w:val="en-GB"/>
        </w:rPr>
      </w:pPr>
      <w:r>
        <w:rPr>
          <w:b/>
          <w:bCs/>
          <w:lang w:val="en-US"/>
        </w:rPr>
        <w:t>Mark Sweeney (MS)</w:t>
      </w:r>
    </w:p>
    <w:p w14:paraId="188B967B" w14:textId="77777777" w:rsidR="00C7468F" w:rsidRPr="00B734B4" w:rsidRDefault="005C369B">
      <w:pPr>
        <w:pStyle w:val="Body"/>
        <w:ind w:left="1440" w:right="309" w:firstLine="720"/>
        <w:jc w:val="both"/>
        <w:rPr>
          <w:b/>
          <w:bCs/>
          <w:lang w:val="en-GB"/>
        </w:rPr>
      </w:pPr>
      <w:r>
        <w:rPr>
          <w:b/>
          <w:bCs/>
          <w:lang w:val="en-US"/>
        </w:rPr>
        <w:t>Angela Reavey (AR)</w:t>
      </w:r>
    </w:p>
    <w:p w14:paraId="3E18B690" w14:textId="77777777" w:rsidR="00C7468F" w:rsidRPr="00B734B4" w:rsidRDefault="005C369B">
      <w:pPr>
        <w:pStyle w:val="Body"/>
        <w:ind w:left="1440" w:right="309" w:firstLine="720"/>
        <w:jc w:val="both"/>
        <w:rPr>
          <w:b/>
          <w:bCs/>
          <w:lang w:val="en-GB"/>
        </w:rPr>
      </w:pPr>
      <w:r>
        <w:rPr>
          <w:b/>
          <w:bCs/>
          <w:lang w:val="en-US"/>
        </w:rPr>
        <w:t>Hilary McCartan (HM)</w:t>
      </w:r>
    </w:p>
    <w:p w14:paraId="55208FE6" w14:textId="572A500A" w:rsidR="00C7468F" w:rsidRDefault="005C369B">
      <w:pPr>
        <w:pStyle w:val="Body"/>
        <w:ind w:left="1440" w:right="309" w:firstLine="720"/>
        <w:jc w:val="both"/>
        <w:rPr>
          <w:b/>
          <w:bCs/>
          <w:lang w:val="en-US"/>
        </w:rPr>
      </w:pPr>
      <w:r>
        <w:rPr>
          <w:b/>
          <w:bCs/>
          <w:lang w:val="en-US"/>
        </w:rPr>
        <w:t>Bernard Mitchell (BM)</w:t>
      </w:r>
    </w:p>
    <w:p w14:paraId="0D4D86EC" w14:textId="6099B78E" w:rsidR="0013419B" w:rsidRPr="00B734B4" w:rsidRDefault="0013419B" w:rsidP="0013419B">
      <w:pPr>
        <w:pStyle w:val="Body"/>
        <w:ind w:left="1440" w:right="309" w:firstLine="720"/>
        <w:jc w:val="both"/>
        <w:rPr>
          <w:b/>
          <w:bCs/>
          <w:lang w:val="en-GB"/>
        </w:rPr>
      </w:pPr>
      <w:r>
        <w:rPr>
          <w:b/>
          <w:bCs/>
          <w:lang w:val="en-GB"/>
        </w:rPr>
        <w:t xml:space="preserve">Patrick Anderson (CFO) </w:t>
      </w:r>
    </w:p>
    <w:p w14:paraId="5D3D3F5F" w14:textId="574D9A6E" w:rsidR="004129FD" w:rsidRDefault="00353C3B" w:rsidP="004129FD">
      <w:pPr>
        <w:pStyle w:val="Body"/>
        <w:ind w:left="1440" w:right="309" w:firstLine="720"/>
        <w:jc w:val="both"/>
        <w:rPr>
          <w:b/>
          <w:bCs/>
          <w:lang w:val="en-GB"/>
        </w:rPr>
      </w:pPr>
      <w:r w:rsidRPr="00B734B4">
        <w:rPr>
          <w:b/>
          <w:bCs/>
          <w:lang w:val="en-GB"/>
        </w:rPr>
        <w:t>Philip O</w:t>
      </w:r>
      <w:r>
        <w:rPr>
          <w:b/>
          <w:bCs/>
          <w:rtl/>
        </w:rPr>
        <w:t>’</w:t>
      </w:r>
      <w:r>
        <w:rPr>
          <w:b/>
          <w:bCs/>
          <w:lang w:val="en-US"/>
        </w:rPr>
        <w:t>Neill (</w:t>
      </w:r>
      <w:r w:rsidR="0013419B">
        <w:rPr>
          <w:b/>
          <w:bCs/>
          <w:lang w:val="en-US"/>
        </w:rPr>
        <w:t>PON</w:t>
      </w:r>
      <w:r>
        <w:rPr>
          <w:b/>
          <w:bCs/>
          <w:lang w:val="en-US"/>
        </w:rPr>
        <w:t>)</w:t>
      </w:r>
    </w:p>
    <w:p w14:paraId="6A5B1A7F" w14:textId="77777777" w:rsidR="00C7468F" w:rsidRPr="00B734B4" w:rsidRDefault="00C7468F" w:rsidP="00F723E6">
      <w:pPr>
        <w:pStyle w:val="Body"/>
        <w:ind w:right="309"/>
        <w:jc w:val="both"/>
        <w:rPr>
          <w:b/>
          <w:bCs/>
          <w:lang w:val="en-GB"/>
        </w:rPr>
      </w:pPr>
    </w:p>
    <w:p w14:paraId="44147BFD" w14:textId="77777777" w:rsidR="00C7468F" w:rsidRPr="00B734B4" w:rsidRDefault="005C369B">
      <w:pPr>
        <w:pStyle w:val="Body"/>
        <w:ind w:right="309"/>
        <w:jc w:val="both"/>
        <w:rPr>
          <w:b/>
          <w:bCs/>
          <w:lang w:val="en-GB"/>
        </w:rPr>
      </w:pPr>
      <w:r>
        <w:rPr>
          <w:b/>
          <w:bCs/>
          <w:lang w:val="en-US"/>
        </w:rPr>
        <w:t>IN ATTENDANCE:</w:t>
      </w:r>
      <w:r>
        <w:rPr>
          <w:b/>
          <w:bCs/>
          <w:lang w:val="en-US"/>
        </w:rPr>
        <w:tab/>
        <w:t>Gordon Milligan (GM, CCSHR Officer)</w:t>
      </w:r>
    </w:p>
    <w:p w14:paraId="60E56A6E" w14:textId="77777777" w:rsidR="00C7468F" w:rsidRDefault="005C369B">
      <w:pPr>
        <w:pStyle w:val="Body"/>
        <w:ind w:left="1440" w:right="309" w:firstLine="720"/>
        <w:jc w:val="both"/>
        <w:rPr>
          <w:b/>
          <w:bCs/>
          <w:lang w:val="en-US"/>
        </w:rPr>
      </w:pPr>
      <w:r>
        <w:rPr>
          <w:b/>
          <w:bCs/>
          <w:lang w:val="en-US"/>
        </w:rPr>
        <w:t>Priscilla Rooney (GC, General Counsel &amp; Company Secretary)</w:t>
      </w:r>
    </w:p>
    <w:p w14:paraId="5C30EFC7" w14:textId="77777777" w:rsidR="00C7468F" w:rsidRDefault="00C7468F">
      <w:pPr>
        <w:pStyle w:val="Body"/>
        <w:ind w:right="309"/>
        <w:jc w:val="both"/>
        <w:rPr>
          <w:b/>
          <w:bCs/>
          <w:lang w:val="en-GB"/>
        </w:rPr>
      </w:pPr>
    </w:p>
    <w:p w14:paraId="5C6B7BC2" w14:textId="77777777" w:rsidR="00491F80" w:rsidRPr="00B734B4" w:rsidRDefault="00491F80">
      <w:pPr>
        <w:pStyle w:val="Body"/>
        <w:ind w:right="309"/>
        <w:jc w:val="both"/>
        <w:rPr>
          <w:b/>
          <w:bCs/>
          <w:lang w:val="en-GB"/>
        </w:rPr>
      </w:pPr>
    </w:p>
    <w:p w14:paraId="2277B2D8" w14:textId="77777777" w:rsidR="00C7468F" w:rsidRPr="00B734B4" w:rsidRDefault="005C369B">
      <w:pPr>
        <w:pStyle w:val="Body"/>
        <w:ind w:right="309"/>
        <w:jc w:val="both"/>
        <w:rPr>
          <w:lang w:val="en-GB"/>
        </w:rPr>
      </w:pPr>
      <w:r>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6514DB7D" w14:textId="77777777" w:rsidR="00C7468F" w:rsidRDefault="00C7468F">
      <w:pPr>
        <w:pStyle w:val="Body"/>
        <w:ind w:right="309"/>
        <w:jc w:val="both"/>
        <w:rPr>
          <w:b/>
          <w:bCs/>
          <w:color w:val="FF0000"/>
          <w:u w:color="FF0000"/>
          <w:lang w:val="en-GB"/>
        </w:rPr>
      </w:pPr>
    </w:p>
    <w:p w14:paraId="6C352E23" w14:textId="77777777" w:rsidR="00491F80" w:rsidRPr="00B734B4" w:rsidRDefault="00491F80">
      <w:pPr>
        <w:pStyle w:val="Body"/>
        <w:ind w:right="309"/>
        <w:jc w:val="both"/>
        <w:rPr>
          <w:b/>
          <w:bCs/>
          <w:color w:val="FF0000"/>
          <w:u w:color="FF0000"/>
          <w:lang w:val="en-GB"/>
        </w:rPr>
      </w:pPr>
    </w:p>
    <w:p w14:paraId="4F37EBDA" w14:textId="228D1841" w:rsidR="00C7468F" w:rsidRPr="007774A0" w:rsidRDefault="005C369B">
      <w:pPr>
        <w:pStyle w:val="Body"/>
        <w:ind w:right="309"/>
        <w:jc w:val="both"/>
        <w:rPr>
          <w:b/>
          <w:bCs/>
          <w:color w:val="FF0000"/>
          <w:u w:color="FF0000"/>
          <w:lang w:val="en-GB"/>
        </w:rPr>
      </w:pPr>
      <w:r w:rsidRPr="007774A0">
        <w:rPr>
          <w:b/>
          <w:bCs/>
          <w:lang w:val="en-GB"/>
        </w:rPr>
        <w:t>3</w:t>
      </w:r>
      <w:r w:rsidR="00BB27CC" w:rsidRPr="007774A0">
        <w:rPr>
          <w:b/>
          <w:bCs/>
          <w:lang w:val="en-GB"/>
        </w:rPr>
        <w:t>8</w:t>
      </w:r>
      <w:r w:rsidR="007774A0" w:rsidRPr="007774A0">
        <w:rPr>
          <w:b/>
          <w:bCs/>
          <w:lang w:val="en-GB"/>
        </w:rPr>
        <w:t>88</w:t>
      </w:r>
      <w:r w:rsidRPr="007774A0">
        <w:rPr>
          <w:b/>
          <w:bCs/>
          <w:lang w:val="en-GB"/>
        </w:rPr>
        <w:tab/>
        <w:t>WELCOME AND APOLOGIES</w:t>
      </w:r>
    </w:p>
    <w:p w14:paraId="2F5FDCD8" w14:textId="77777777" w:rsidR="00C7468F" w:rsidRPr="007774A0" w:rsidRDefault="005C369B">
      <w:pPr>
        <w:pStyle w:val="Body"/>
        <w:ind w:right="309"/>
        <w:jc w:val="both"/>
        <w:rPr>
          <w:lang w:val="en-GB"/>
        </w:rPr>
      </w:pPr>
      <w:r w:rsidRPr="007774A0">
        <w:rPr>
          <w:lang w:val="en-GB"/>
        </w:rPr>
        <w:tab/>
      </w:r>
    </w:p>
    <w:p w14:paraId="0BA80B5C" w14:textId="60980A4C" w:rsidR="00C7468F" w:rsidRPr="007774A0" w:rsidRDefault="005C369B">
      <w:pPr>
        <w:pStyle w:val="Body"/>
        <w:ind w:left="720" w:right="309"/>
        <w:jc w:val="both"/>
        <w:rPr>
          <w:lang w:val="en-GB"/>
        </w:rPr>
      </w:pPr>
      <w:r w:rsidRPr="007774A0">
        <w:rPr>
          <w:lang w:val="en-US"/>
        </w:rPr>
        <w:t>The Chair</w:t>
      </w:r>
      <w:r w:rsidR="003A22A1" w:rsidRPr="007774A0">
        <w:rPr>
          <w:lang w:val="en-US"/>
        </w:rPr>
        <w:t xml:space="preserve"> </w:t>
      </w:r>
      <w:r w:rsidR="0083304B" w:rsidRPr="007774A0">
        <w:rPr>
          <w:lang w:val="en-US"/>
        </w:rPr>
        <w:t xml:space="preserve">welcomed members to </w:t>
      </w:r>
      <w:r w:rsidR="007774A0">
        <w:rPr>
          <w:lang w:val="en-US"/>
        </w:rPr>
        <w:t>his first Board</w:t>
      </w:r>
      <w:r w:rsidR="0083304B" w:rsidRPr="007774A0">
        <w:rPr>
          <w:lang w:val="en-US"/>
        </w:rPr>
        <w:t xml:space="preserve"> meeting</w:t>
      </w:r>
      <w:r w:rsidR="007774A0">
        <w:rPr>
          <w:lang w:val="en-US"/>
        </w:rPr>
        <w:t xml:space="preserve"> in his new role. </w:t>
      </w:r>
    </w:p>
    <w:p w14:paraId="48C88770" w14:textId="77777777" w:rsidR="00C7468F" w:rsidRPr="0013419B" w:rsidRDefault="00C7468F">
      <w:pPr>
        <w:pStyle w:val="Body"/>
        <w:ind w:right="309"/>
        <w:jc w:val="both"/>
        <w:rPr>
          <w:highlight w:val="yellow"/>
          <w:lang w:val="en-GB"/>
        </w:rPr>
      </w:pPr>
    </w:p>
    <w:p w14:paraId="5000A44F" w14:textId="2E7CADD4" w:rsidR="00C7468F" w:rsidRPr="007774A0" w:rsidRDefault="005C369B">
      <w:pPr>
        <w:pStyle w:val="Body"/>
        <w:ind w:right="309"/>
        <w:jc w:val="both"/>
        <w:rPr>
          <w:b/>
          <w:bCs/>
          <w:u w:val="single"/>
          <w:lang w:val="en-GB"/>
        </w:rPr>
      </w:pPr>
      <w:r w:rsidRPr="007774A0">
        <w:rPr>
          <w:b/>
          <w:bCs/>
          <w:lang w:val="en-GB"/>
        </w:rPr>
        <w:t>3</w:t>
      </w:r>
      <w:r w:rsidR="00BB27CC" w:rsidRPr="007774A0">
        <w:rPr>
          <w:b/>
          <w:bCs/>
          <w:lang w:val="en-GB"/>
        </w:rPr>
        <w:t>8</w:t>
      </w:r>
      <w:r w:rsidR="007774A0" w:rsidRPr="007774A0">
        <w:rPr>
          <w:b/>
          <w:bCs/>
          <w:lang w:val="en-GB"/>
        </w:rPr>
        <w:t>89</w:t>
      </w:r>
      <w:r w:rsidRPr="007774A0">
        <w:rPr>
          <w:b/>
          <w:bCs/>
          <w:lang w:val="en-GB"/>
        </w:rPr>
        <w:tab/>
        <w:t>DECLARATION OF INTERESTS</w:t>
      </w:r>
    </w:p>
    <w:p w14:paraId="43AC559F" w14:textId="77777777" w:rsidR="00C7468F" w:rsidRPr="007774A0" w:rsidRDefault="00C7468F">
      <w:pPr>
        <w:pStyle w:val="Body"/>
        <w:ind w:left="720" w:right="309"/>
        <w:jc w:val="both"/>
        <w:rPr>
          <w:lang w:val="en-GB"/>
        </w:rPr>
      </w:pPr>
    </w:p>
    <w:p w14:paraId="455D9651" w14:textId="77777777" w:rsidR="00C7468F" w:rsidRPr="007774A0" w:rsidRDefault="005C369B">
      <w:pPr>
        <w:pStyle w:val="Body"/>
        <w:ind w:left="720" w:right="309"/>
        <w:jc w:val="both"/>
        <w:rPr>
          <w:lang w:val="en-GB"/>
        </w:rPr>
      </w:pPr>
      <w:r w:rsidRPr="007774A0">
        <w:rPr>
          <w:lang w:val="en-US"/>
        </w:rPr>
        <w:t xml:space="preserve">No interests were declared.  </w:t>
      </w:r>
    </w:p>
    <w:p w14:paraId="325C8E4C" w14:textId="77777777" w:rsidR="00C7468F" w:rsidRPr="0013419B" w:rsidRDefault="00C7468F" w:rsidP="007A61B0">
      <w:pPr>
        <w:pStyle w:val="Body"/>
        <w:ind w:right="309"/>
        <w:jc w:val="both"/>
        <w:rPr>
          <w:b/>
          <w:bCs/>
          <w:highlight w:val="yellow"/>
          <w:lang w:val="en-GB"/>
        </w:rPr>
      </w:pPr>
    </w:p>
    <w:p w14:paraId="23CBD087" w14:textId="5A9CB3FF" w:rsidR="00C7468F" w:rsidRPr="007774A0" w:rsidRDefault="005C369B" w:rsidP="007A61B0">
      <w:pPr>
        <w:pStyle w:val="Body"/>
        <w:ind w:right="309"/>
        <w:jc w:val="both"/>
        <w:rPr>
          <w:b/>
          <w:bCs/>
          <w:lang w:val="en-GB"/>
        </w:rPr>
      </w:pPr>
      <w:r w:rsidRPr="007774A0">
        <w:rPr>
          <w:b/>
          <w:bCs/>
          <w:lang w:val="en-US"/>
        </w:rPr>
        <w:t>3</w:t>
      </w:r>
      <w:r w:rsidR="00BB27CC" w:rsidRPr="007774A0">
        <w:rPr>
          <w:b/>
          <w:bCs/>
          <w:lang w:val="en-US"/>
        </w:rPr>
        <w:t>8</w:t>
      </w:r>
      <w:r w:rsidR="007774A0" w:rsidRPr="007774A0">
        <w:rPr>
          <w:b/>
          <w:bCs/>
          <w:lang w:val="en-US"/>
        </w:rPr>
        <w:t>90</w:t>
      </w:r>
      <w:r w:rsidRPr="007774A0">
        <w:rPr>
          <w:b/>
          <w:bCs/>
          <w:lang w:val="en-US"/>
        </w:rPr>
        <w:tab/>
        <w:t>MINUTES &amp; ACTION LIST</w:t>
      </w:r>
    </w:p>
    <w:p w14:paraId="5D0B997E" w14:textId="77777777" w:rsidR="00C7468F" w:rsidRPr="007774A0" w:rsidRDefault="00C7468F" w:rsidP="00001659">
      <w:pPr>
        <w:pStyle w:val="Body"/>
        <w:ind w:left="720" w:right="309"/>
        <w:jc w:val="both"/>
        <w:rPr>
          <w:lang w:val="en-GB"/>
        </w:rPr>
      </w:pPr>
    </w:p>
    <w:p w14:paraId="210C576F" w14:textId="41338E11" w:rsidR="00523977" w:rsidRPr="007774A0" w:rsidRDefault="005C369B" w:rsidP="00523977">
      <w:pPr>
        <w:pStyle w:val="Body"/>
        <w:ind w:left="720" w:right="309"/>
        <w:jc w:val="both"/>
        <w:rPr>
          <w:lang w:val="en-US"/>
        </w:rPr>
      </w:pPr>
      <w:r w:rsidRPr="007774A0">
        <w:rPr>
          <w:lang w:val="en-US"/>
        </w:rPr>
        <w:t xml:space="preserve">The minutes of the previous meeting were formally </w:t>
      </w:r>
      <w:r w:rsidR="00020562" w:rsidRPr="007774A0">
        <w:rPr>
          <w:lang w:val="en-US"/>
        </w:rPr>
        <w:t>approved,</w:t>
      </w:r>
      <w:r w:rsidR="00BA48F1" w:rsidRPr="007774A0">
        <w:rPr>
          <w:lang w:val="en-US"/>
        </w:rPr>
        <w:t xml:space="preserve"> and actions noted as completed</w:t>
      </w:r>
      <w:r w:rsidRPr="007774A0">
        <w:rPr>
          <w:lang w:val="en-US"/>
        </w:rPr>
        <w:t xml:space="preserve">. </w:t>
      </w:r>
    </w:p>
    <w:p w14:paraId="7182FCF0" w14:textId="77777777" w:rsidR="00823622" w:rsidRPr="0013419B" w:rsidRDefault="00823622" w:rsidP="00261BC8">
      <w:pPr>
        <w:pStyle w:val="Body"/>
        <w:ind w:right="309"/>
        <w:jc w:val="both"/>
        <w:rPr>
          <w:highlight w:val="yellow"/>
          <w:shd w:val="clear" w:color="auto" w:fill="FFFF00"/>
          <w:lang w:val="en-GB"/>
        </w:rPr>
      </w:pPr>
    </w:p>
    <w:p w14:paraId="492E6532" w14:textId="22E94D92" w:rsidR="00C7468F" w:rsidRPr="007774A0" w:rsidRDefault="005C369B" w:rsidP="00261BC8">
      <w:pPr>
        <w:pStyle w:val="Body"/>
        <w:ind w:right="309"/>
        <w:jc w:val="both"/>
        <w:rPr>
          <w:b/>
          <w:bCs/>
          <w:lang w:val="en-GB"/>
        </w:rPr>
      </w:pPr>
      <w:r w:rsidRPr="007774A0">
        <w:rPr>
          <w:b/>
          <w:bCs/>
          <w:lang w:val="en-GB"/>
        </w:rPr>
        <w:t>38</w:t>
      </w:r>
      <w:r w:rsidR="007774A0" w:rsidRPr="007774A0">
        <w:rPr>
          <w:b/>
          <w:bCs/>
          <w:lang w:val="en-GB"/>
        </w:rPr>
        <w:t>91</w:t>
      </w:r>
      <w:r w:rsidRPr="007774A0">
        <w:rPr>
          <w:b/>
          <w:bCs/>
          <w:lang w:val="en-GB"/>
        </w:rPr>
        <w:tab/>
        <w:t>CHAIR &amp; BOARD BUSINESS</w:t>
      </w:r>
    </w:p>
    <w:p w14:paraId="13ECF91F" w14:textId="77777777" w:rsidR="00261BC8" w:rsidRPr="0013419B" w:rsidRDefault="00261BC8" w:rsidP="00261BC8">
      <w:pPr>
        <w:pStyle w:val="Body"/>
        <w:ind w:right="309"/>
        <w:jc w:val="both"/>
        <w:rPr>
          <w:b/>
          <w:bCs/>
          <w:highlight w:val="yellow"/>
          <w:lang w:val="en-GB"/>
        </w:rPr>
      </w:pPr>
    </w:p>
    <w:p w14:paraId="2119EB51" w14:textId="635F017B" w:rsidR="00EE03D2" w:rsidRPr="00D908EB" w:rsidRDefault="007774A0" w:rsidP="007774A0">
      <w:pPr>
        <w:pStyle w:val="Body"/>
        <w:ind w:left="720" w:right="309"/>
        <w:jc w:val="both"/>
        <w:rPr>
          <w:lang w:val="en-GB"/>
        </w:rPr>
      </w:pPr>
      <w:r w:rsidRPr="00D908EB">
        <w:rPr>
          <w:lang w:val="en-GB"/>
        </w:rPr>
        <w:t>The</w:t>
      </w:r>
      <w:r w:rsidR="007C438B" w:rsidRPr="00D908EB">
        <w:rPr>
          <w:lang w:val="en-GB"/>
        </w:rPr>
        <w:t xml:space="preserve"> </w:t>
      </w:r>
      <w:r w:rsidR="00A17FF2" w:rsidRPr="00D908EB">
        <w:rPr>
          <w:lang w:val="en-GB"/>
        </w:rPr>
        <w:t>Chair</w:t>
      </w:r>
      <w:r w:rsidR="00CD1E0B" w:rsidRPr="00D908EB">
        <w:rPr>
          <w:lang w:val="en-GB"/>
        </w:rPr>
        <w:t xml:space="preserve"> </w:t>
      </w:r>
      <w:r w:rsidRPr="00D908EB">
        <w:rPr>
          <w:lang w:val="en-GB"/>
        </w:rPr>
        <w:t xml:space="preserve">thanked the Board and Executive Team for their kind welcome and informative induction. </w:t>
      </w:r>
    </w:p>
    <w:p w14:paraId="4EC8B748" w14:textId="052C18B5" w:rsidR="007774A0" w:rsidRPr="00D908EB" w:rsidRDefault="007774A0" w:rsidP="007774A0">
      <w:pPr>
        <w:pStyle w:val="Body"/>
        <w:ind w:left="720" w:right="309"/>
        <w:jc w:val="both"/>
        <w:rPr>
          <w:lang w:val="en-GB"/>
        </w:rPr>
      </w:pPr>
    </w:p>
    <w:p w14:paraId="07BC792D" w14:textId="583574B0" w:rsidR="007774A0" w:rsidRPr="00D908EB" w:rsidRDefault="007774A0" w:rsidP="007774A0">
      <w:pPr>
        <w:pStyle w:val="Body"/>
        <w:ind w:left="720" w:right="309"/>
        <w:jc w:val="both"/>
        <w:rPr>
          <w:lang w:val="en-GB"/>
        </w:rPr>
      </w:pPr>
      <w:r w:rsidRPr="00D908EB">
        <w:rPr>
          <w:lang w:val="en-GB"/>
        </w:rPr>
        <w:t xml:space="preserve">The Chair </w:t>
      </w:r>
      <w:r w:rsidR="00D908EB">
        <w:rPr>
          <w:lang w:val="en-GB"/>
        </w:rPr>
        <w:t>advised members that he had attended the delivery</w:t>
      </w:r>
      <w:r w:rsidRPr="00D908EB">
        <w:rPr>
          <w:lang w:val="en-GB"/>
        </w:rPr>
        <w:t xml:space="preserve"> of new train carriages </w:t>
      </w:r>
      <w:r w:rsidR="00D908EB">
        <w:rPr>
          <w:lang w:val="en-GB"/>
        </w:rPr>
        <w:t xml:space="preserve">which would enhance the capacity of the existing </w:t>
      </w:r>
      <w:proofErr w:type="spellStart"/>
      <w:r w:rsidR="00D908EB">
        <w:rPr>
          <w:lang w:val="en-GB"/>
        </w:rPr>
        <w:t>Tranlink</w:t>
      </w:r>
      <w:proofErr w:type="spellEnd"/>
      <w:r w:rsidR="00D908EB">
        <w:rPr>
          <w:lang w:val="en-GB"/>
        </w:rPr>
        <w:t xml:space="preserve"> fleet and </w:t>
      </w:r>
      <w:r w:rsidR="00D908EB" w:rsidRPr="00D908EB">
        <w:rPr>
          <w:lang w:val="en-GB"/>
        </w:rPr>
        <w:t>congratulated the team on the event.</w:t>
      </w:r>
    </w:p>
    <w:p w14:paraId="7C7ACC1E" w14:textId="77777777" w:rsidR="00EE03D2" w:rsidRPr="00D908EB" w:rsidRDefault="00EE03D2" w:rsidP="00A17FF2">
      <w:pPr>
        <w:pStyle w:val="Body"/>
        <w:ind w:left="720" w:right="309"/>
        <w:jc w:val="both"/>
        <w:rPr>
          <w:lang w:val="en-GB"/>
        </w:rPr>
      </w:pPr>
    </w:p>
    <w:p w14:paraId="2D5A75C8" w14:textId="05F341A2" w:rsidR="00172399" w:rsidRDefault="00383624" w:rsidP="00D908EB">
      <w:pPr>
        <w:pStyle w:val="Body"/>
        <w:ind w:left="720" w:right="309"/>
        <w:jc w:val="both"/>
        <w:rPr>
          <w:lang w:val="en-GB"/>
        </w:rPr>
      </w:pPr>
      <w:r>
        <w:rPr>
          <w:lang w:val="en-GB"/>
        </w:rPr>
        <w:t>The</w:t>
      </w:r>
      <w:r w:rsidR="00D908EB">
        <w:rPr>
          <w:lang w:val="en-GB"/>
        </w:rPr>
        <w:t xml:space="preserve"> Board and Executive Team welcome</w:t>
      </w:r>
      <w:r w:rsidR="000F7D06">
        <w:rPr>
          <w:lang w:val="en-GB"/>
        </w:rPr>
        <w:t>d</w:t>
      </w:r>
      <w:r w:rsidR="00D908EB">
        <w:rPr>
          <w:lang w:val="en-GB"/>
        </w:rPr>
        <w:t xml:space="preserve"> the Chair to Translink.</w:t>
      </w:r>
    </w:p>
    <w:p w14:paraId="2788D97E" w14:textId="480C7E7B" w:rsidR="00942510" w:rsidRDefault="00942510" w:rsidP="00D908EB">
      <w:pPr>
        <w:pStyle w:val="Body"/>
        <w:ind w:left="720" w:right="309"/>
        <w:jc w:val="both"/>
        <w:rPr>
          <w:lang w:val="en-GB"/>
        </w:rPr>
      </w:pPr>
    </w:p>
    <w:p w14:paraId="225D0802" w14:textId="1BE19419" w:rsidR="00942510" w:rsidRPr="00D908EB" w:rsidRDefault="00942510" w:rsidP="00D908EB">
      <w:pPr>
        <w:pStyle w:val="Body"/>
        <w:ind w:left="720" w:right="309"/>
        <w:jc w:val="both"/>
        <w:rPr>
          <w:lang w:val="en-GB"/>
        </w:rPr>
      </w:pPr>
      <w:r>
        <w:rPr>
          <w:lang w:val="en-GB"/>
        </w:rPr>
        <w:t>The Non-Executive Directors discussed the potential extension to their current appointment term and awaited formal notification from DfI.</w:t>
      </w:r>
    </w:p>
    <w:p w14:paraId="667D0E2F" w14:textId="77777777" w:rsidR="00A85259" w:rsidRPr="00D908EB" w:rsidRDefault="00A85259" w:rsidP="00D908EB">
      <w:pPr>
        <w:pStyle w:val="Body"/>
        <w:ind w:right="309"/>
        <w:jc w:val="both"/>
        <w:rPr>
          <w:lang w:val="en-GB"/>
        </w:rPr>
      </w:pPr>
    </w:p>
    <w:p w14:paraId="4D689EC4" w14:textId="20BCBBDD" w:rsidR="00C7468F" w:rsidRPr="00D908EB" w:rsidRDefault="005C369B">
      <w:pPr>
        <w:pStyle w:val="Body"/>
        <w:ind w:right="309"/>
        <w:jc w:val="both"/>
        <w:rPr>
          <w:b/>
          <w:bCs/>
          <w:lang w:val="en-GB"/>
        </w:rPr>
      </w:pPr>
      <w:r w:rsidRPr="00D908EB">
        <w:rPr>
          <w:b/>
          <w:bCs/>
          <w:lang w:val="en-GB"/>
        </w:rPr>
        <w:t>3</w:t>
      </w:r>
      <w:r w:rsidR="00645AAF" w:rsidRPr="00D908EB">
        <w:rPr>
          <w:b/>
          <w:bCs/>
          <w:lang w:val="en-GB"/>
        </w:rPr>
        <w:t>8</w:t>
      </w:r>
      <w:r w:rsidR="007774A0" w:rsidRPr="00D908EB">
        <w:rPr>
          <w:b/>
          <w:bCs/>
          <w:lang w:val="en-GB"/>
        </w:rPr>
        <w:t>92</w:t>
      </w:r>
      <w:r w:rsidRPr="00D908EB">
        <w:rPr>
          <w:b/>
          <w:bCs/>
          <w:lang w:val="en-GB"/>
        </w:rPr>
        <w:tab/>
        <w:t xml:space="preserve">SAFETY REPORT </w:t>
      </w:r>
    </w:p>
    <w:p w14:paraId="16E479B9" w14:textId="77777777" w:rsidR="005973BF" w:rsidRPr="00D908EB" w:rsidRDefault="005973BF">
      <w:pPr>
        <w:pStyle w:val="Body"/>
        <w:ind w:right="309"/>
        <w:jc w:val="both"/>
        <w:rPr>
          <w:b/>
          <w:bCs/>
          <w:shd w:val="clear" w:color="auto" w:fill="FFFF00"/>
          <w:lang w:val="en-GB"/>
        </w:rPr>
      </w:pPr>
    </w:p>
    <w:p w14:paraId="65ADCCB1" w14:textId="0D72A4F4" w:rsidR="00C7468F" w:rsidRPr="00D908EB" w:rsidRDefault="005C369B" w:rsidP="00387C3D">
      <w:pPr>
        <w:pStyle w:val="Body"/>
        <w:tabs>
          <w:tab w:val="left" w:pos="720"/>
          <w:tab w:val="left" w:pos="1440"/>
        </w:tabs>
        <w:ind w:left="720" w:right="309"/>
        <w:jc w:val="both"/>
        <w:rPr>
          <w:lang w:val="en-US"/>
        </w:rPr>
      </w:pPr>
      <w:r w:rsidRPr="00D908EB">
        <w:rPr>
          <w:lang w:val="en-US"/>
        </w:rPr>
        <w:t xml:space="preserve">The Board took </w:t>
      </w:r>
      <w:r w:rsidR="005C3997" w:rsidRPr="00D908EB">
        <w:rPr>
          <w:lang w:val="en-US"/>
        </w:rPr>
        <w:t xml:space="preserve">the </w:t>
      </w:r>
      <w:r w:rsidR="005C3997">
        <w:rPr>
          <w:lang w:val="en-US"/>
        </w:rPr>
        <w:t>report</w:t>
      </w:r>
      <w:r w:rsidRPr="00D908EB">
        <w:rPr>
          <w:lang w:val="en-US"/>
        </w:rPr>
        <w:t xml:space="preserve"> as read and </w:t>
      </w:r>
      <w:r w:rsidR="00D908EB">
        <w:rPr>
          <w:lang w:val="en-US"/>
        </w:rPr>
        <w:t>GCE</w:t>
      </w:r>
      <w:r w:rsidR="00975162" w:rsidRPr="00D908EB">
        <w:rPr>
          <w:lang w:val="en-US"/>
        </w:rPr>
        <w:t xml:space="preserve"> </w:t>
      </w:r>
      <w:r w:rsidRPr="00D908EB">
        <w:rPr>
          <w:lang w:val="en-US"/>
        </w:rPr>
        <w:t>highlighted the following salient points</w:t>
      </w:r>
      <w:r w:rsidR="00387C3D" w:rsidRPr="00D908EB">
        <w:rPr>
          <w:lang w:val="en-US"/>
        </w:rPr>
        <w:t>:</w:t>
      </w:r>
    </w:p>
    <w:p w14:paraId="6C54EAD9" w14:textId="1FE97FEC" w:rsidR="00424CF6" w:rsidRPr="0013419B" w:rsidRDefault="00424CF6" w:rsidP="00020562">
      <w:pPr>
        <w:pStyle w:val="Body"/>
        <w:tabs>
          <w:tab w:val="left" w:pos="720"/>
          <w:tab w:val="left" w:pos="1440"/>
        </w:tabs>
        <w:ind w:right="309"/>
        <w:jc w:val="both"/>
        <w:rPr>
          <w:highlight w:val="yellow"/>
          <w:lang w:val="en-US"/>
        </w:rPr>
      </w:pPr>
    </w:p>
    <w:p w14:paraId="46D31C72" w14:textId="099201EC" w:rsidR="00020562" w:rsidRPr="00822C8C" w:rsidRDefault="00020562" w:rsidP="00822C8C">
      <w:pPr>
        <w:pStyle w:val="Body"/>
        <w:numPr>
          <w:ilvl w:val="0"/>
          <w:numId w:val="2"/>
        </w:numPr>
        <w:ind w:right="309"/>
        <w:jc w:val="both"/>
        <w:rPr>
          <w:b/>
          <w:bCs/>
          <w:lang w:val="en-US"/>
        </w:rPr>
      </w:pPr>
      <w:r w:rsidRPr="00D908EB">
        <w:rPr>
          <w:lang w:val="en-US"/>
        </w:rPr>
        <w:t xml:space="preserve">Safety Performance Indicators Summary: </w:t>
      </w:r>
      <w:r w:rsidR="00D908EB">
        <w:rPr>
          <w:lang w:val="en-US"/>
        </w:rPr>
        <w:t xml:space="preserve">The GCE </w:t>
      </w:r>
      <w:r w:rsidR="00D908EB" w:rsidRPr="0035265F">
        <w:rPr>
          <w:lang w:val="en-US"/>
        </w:rPr>
        <w:t xml:space="preserve">noted </w:t>
      </w:r>
      <w:r w:rsidR="00822C8C">
        <w:rPr>
          <w:lang w:val="en-US"/>
        </w:rPr>
        <w:t>generally the indictors were trending positively.  In relation to t</w:t>
      </w:r>
      <w:r w:rsidR="00D908EB" w:rsidRPr="00822C8C">
        <w:rPr>
          <w:lang w:val="en-US"/>
        </w:rPr>
        <w:t xml:space="preserve">he two Statutory Reportable incidents, </w:t>
      </w:r>
      <w:r w:rsidR="00822C8C">
        <w:rPr>
          <w:lang w:val="en-US"/>
        </w:rPr>
        <w:t xml:space="preserve">the GCE commented that </w:t>
      </w:r>
      <w:r w:rsidR="00F24D29">
        <w:rPr>
          <w:lang w:val="en-US"/>
        </w:rPr>
        <w:t xml:space="preserve">these did not result in any injuries and the appropriate investigations were taking place. </w:t>
      </w:r>
    </w:p>
    <w:p w14:paraId="253088E1" w14:textId="0CF74EB0" w:rsidR="00AC6464" w:rsidRPr="00AC6464" w:rsidRDefault="00D36876" w:rsidP="00AC6464">
      <w:pPr>
        <w:pStyle w:val="Body"/>
        <w:numPr>
          <w:ilvl w:val="0"/>
          <w:numId w:val="2"/>
        </w:numPr>
        <w:ind w:right="309"/>
        <w:jc w:val="both"/>
        <w:rPr>
          <w:lang w:val="en-US"/>
        </w:rPr>
      </w:pPr>
      <w:proofErr w:type="spellStart"/>
      <w:r w:rsidRPr="0049173A">
        <w:rPr>
          <w:lang w:val="en-US"/>
        </w:rPr>
        <w:t>Covid</w:t>
      </w:r>
      <w:proofErr w:type="spellEnd"/>
      <w:r w:rsidRPr="0049173A">
        <w:rPr>
          <w:lang w:val="en-US"/>
        </w:rPr>
        <w:t xml:space="preserve">: GM advised </w:t>
      </w:r>
      <w:r w:rsidR="00C6651C" w:rsidRPr="0049173A">
        <w:rPr>
          <w:lang w:val="en-US"/>
        </w:rPr>
        <w:t xml:space="preserve">Board members that </w:t>
      </w:r>
      <w:proofErr w:type="spellStart"/>
      <w:r w:rsidR="00C6651C" w:rsidRPr="0049173A">
        <w:rPr>
          <w:lang w:val="en-US"/>
        </w:rPr>
        <w:t>Covid</w:t>
      </w:r>
      <w:proofErr w:type="spellEnd"/>
      <w:r w:rsidR="00C6651C" w:rsidRPr="0049173A">
        <w:rPr>
          <w:lang w:val="en-US"/>
        </w:rPr>
        <w:t xml:space="preserve"> Rapid testing </w:t>
      </w:r>
      <w:r w:rsidR="00C95E47">
        <w:rPr>
          <w:lang w:val="en-US"/>
        </w:rPr>
        <w:t xml:space="preserve">had been launched </w:t>
      </w:r>
      <w:r w:rsidR="00B70438">
        <w:rPr>
          <w:lang w:val="en-US"/>
        </w:rPr>
        <w:t xml:space="preserve">and testing </w:t>
      </w:r>
      <w:r w:rsidR="00C95E47">
        <w:rPr>
          <w:lang w:val="en-US"/>
        </w:rPr>
        <w:t xml:space="preserve">for employees </w:t>
      </w:r>
      <w:r w:rsidR="00B70438">
        <w:rPr>
          <w:lang w:val="en-US"/>
        </w:rPr>
        <w:t xml:space="preserve">commenced at Lanyon Place. Two further sites </w:t>
      </w:r>
      <w:r w:rsidR="00F040B9">
        <w:rPr>
          <w:lang w:val="en-US"/>
        </w:rPr>
        <w:t xml:space="preserve">are being established at Portadown and Coleraine. Recruiting for volunteers </w:t>
      </w:r>
      <w:r w:rsidR="00E301A7">
        <w:rPr>
          <w:lang w:val="en-US"/>
        </w:rPr>
        <w:t xml:space="preserve">from the workforce to assist with the rollout </w:t>
      </w:r>
      <w:r w:rsidR="00FA13D9">
        <w:rPr>
          <w:lang w:val="en-US"/>
        </w:rPr>
        <w:t>was encouraging</w:t>
      </w:r>
      <w:r w:rsidR="00AC6464">
        <w:rPr>
          <w:lang w:val="en-US"/>
        </w:rPr>
        <w:t xml:space="preserve">. The Board extended their congratulations to </w:t>
      </w:r>
      <w:r w:rsidR="003D5996">
        <w:rPr>
          <w:lang w:val="en-US"/>
        </w:rPr>
        <w:t xml:space="preserve">John Thompson and </w:t>
      </w:r>
      <w:r w:rsidR="00AC6464">
        <w:rPr>
          <w:lang w:val="en-US"/>
        </w:rPr>
        <w:t>the health and safety team, on the</w:t>
      </w:r>
      <w:r w:rsidR="003D5996">
        <w:rPr>
          <w:lang w:val="en-US"/>
        </w:rPr>
        <w:t xml:space="preserve"> successful</w:t>
      </w:r>
      <w:r w:rsidR="00AC6464">
        <w:rPr>
          <w:lang w:val="en-US"/>
        </w:rPr>
        <w:t xml:space="preserve"> launch of rapid testing scheme.</w:t>
      </w:r>
    </w:p>
    <w:p w14:paraId="4E2E2B60" w14:textId="77777777" w:rsidR="00AF4D1B" w:rsidRDefault="00AF4D1B" w:rsidP="00AF4D1B">
      <w:pPr>
        <w:pStyle w:val="Body"/>
        <w:tabs>
          <w:tab w:val="left" w:pos="720"/>
          <w:tab w:val="left" w:pos="1440"/>
        </w:tabs>
        <w:ind w:left="1440" w:right="309"/>
        <w:jc w:val="both"/>
        <w:rPr>
          <w:b/>
          <w:bCs/>
          <w:lang w:val="en-US"/>
        </w:rPr>
      </w:pPr>
    </w:p>
    <w:p w14:paraId="5FBE9751" w14:textId="386069F9" w:rsidR="007711A1" w:rsidRPr="00AF56BF" w:rsidRDefault="00AF4D1B" w:rsidP="00B636C6">
      <w:pPr>
        <w:pStyle w:val="Body"/>
        <w:tabs>
          <w:tab w:val="left" w:pos="720"/>
          <w:tab w:val="left" w:pos="1440"/>
        </w:tabs>
        <w:ind w:left="1440" w:right="309"/>
        <w:jc w:val="both"/>
        <w:rPr>
          <w:lang w:val="en-US"/>
        </w:rPr>
      </w:pPr>
      <w:r w:rsidRPr="006C3B01">
        <w:rPr>
          <w:b/>
          <w:bCs/>
          <w:lang w:val="en-US"/>
        </w:rPr>
        <w:t>ACTION:</w:t>
      </w:r>
      <w:r>
        <w:rPr>
          <w:lang w:val="en-US"/>
        </w:rPr>
        <w:t xml:space="preserve"> GCE to circulate the Climate Positive Strategy to Board members. </w:t>
      </w:r>
    </w:p>
    <w:p w14:paraId="790A7B5D" w14:textId="77777777" w:rsidR="00AD78EB" w:rsidRDefault="00AD78EB" w:rsidP="00865F87">
      <w:pPr>
        <w:pStyle w:val="Body"/>
        <w:tabs>
          <w:tab w:val="left" w:pos="720"/>
          <w:tab w:val="left" w:pos="1440"/>
        </w:tabs>
        <w:ind w:left="1440" w:right="309"/>
        <w:jc w:val="both"/>
        <w:rPr>
          <w:lang w:val="en-US"/>
        </w:rPr>
      </w:pPr>
    </w:p>
    <w:p w14:paraId="3F90D8B5" w14:textId="77777777" w:rsidR="006412ED" w:rsidRDefault="00AF56BF" w:rsidP="00865F87">
      <w:pPr>
        <w:pStyle w:val="Body"/>
        <w:tabs>
          <w:tab w:val="left" w:pos="720"/>
          <w:tab w:val="left" w:pos="1440"/>
        </w:tabs>
        <w:ind w:left="1440" w:right="309"/>
        <w:jc w:val="both"/>
        <w:rPr>
          <w:lang w:val="en-US"/>
        </w:rPr>
      </w:pPr>
      <w:r>
        <w:rPr>
          <w:lang w:val="en-US"/>
        </w:rPr>
        <w:t xml:space="preserve">MS </w:t>
      </w:r>
      <w:r w:rsidR="007711A1">
        <w:rPr>
          <w:lang w:val="en-US"/>
        </w:rPr>
        <w:t>commended the GCE on the new format of the Safety Report.</w:t>
      </w:r>
      <w:r w:rsidR="00D239A2">
        <w:rPr>
          <w:lang w:val="en-US"/>
        </w:rPr>
        <w:t xml:space="preserve"> </w:t>
      </w:r>
    </w:p>
    <w:p w14:paraId="6547031E" w14:textId="77777777" w:rsidR="006412ED" w:rsidRDefault="006412ED" w:rsidP="00865F87">
      <w:pPr>
        <w:pStyle w:val="Body"/>
        <w:tabs>
          <w:tab w:val="left" w:pos="720"/>
          <w:tab w:val="left" w:pos="1440"/>
        </w:tabs>
        <w:ind w:left="1440" w:right="309"/>
        <w:jc w:val="both"/>
        <w:rPr>
          <w:lang w:val="en-US"/>
        </w:rPr>
      </w:pPr>
    </w:p>
    <w:p w14:paraId="4B6EC58B" w14:textId="32D660A9" w:rsidR="00865F87" w:rsidRDefault="00D239A2" w:rsidP="00865F87">
      <w:pPr>
        <w:pStyle w:val="Body"/>
        <w:tabs>
          <w:tab w:val="left" w:pos="720"/>
          <w:tab w:val="left" w:pos="1440"/>
        </w:tabs>
        <w:ind w:left="1440" w:right="309"/>
        <w:jc w:val="both"/>
        <w:rPr>
          <w:lang w:val="en-US"/>
        </w:rPr>
      </w:pPr>
      <w:r>
        <w:rPr>
          <w:lang w:val="en-US"/>
        </w:rPr>
        <w:t xml:space="preserve">BM commented that </w:t>
      </w:r>
      <w:r w:rsidR="00942080">
        <w:rPr>
          <w:lang w:val="en-US"/>
        </w:rPr>
        <w:t>the ‘building back’ concept would be challenging for the Group and the public transport industry generally.</w:t>
      </w:r>
    </w:p>
    <w:p w14:paraId="0B7272FA" w14:textId="40B18D7A" w:rsidR="00AF4D1B" w:rsidRDefault="00AF4D1B" w:rsidP="00865F87">
      <w:pPr>
        <w:pStyle w:val="Body"/>
        <w:tabs>
          <w:tab w:val="left" w:pos="720"/>
          <w:tab w:val="left" w:pos="1440"/>
        </w:tabs>
        <w:ind w:left="1440" w:right="309"/>
        <w:jc w:val="both"/>
        <w:rPr>
          <w:lang w:val="en-US"/>
        </w:rPr>
      </w:pPr>
    </w:p>
    <w:p w14:paraId="752B9A09" w14:textId="2898DEC1" w:rsidR="00865F87" w:rsidRDefault="00AF4D1B" w:rsidP="00B636C6">
      <w:pPr>
        <w:pStyle w:val="Body"/>
        <w:tabs>
          <w:tab w:val="left" w:pos="720"/>
          <w:tab w:val="left" w:pos="1440"/>
        </w:tabs>
        <w:ind w:left="1440" w:right="309"/>
        <w:jc w:val="both"/>
        <w:rPr>
          <w:lang w:val="en-US"/>
        </w:rPr>
      </w:pPr>
      <w:r w:rsidRPr="00B636C6">
        <w:rPr>
          <w:b/>
          <w:bCs/>
          <w:lang w:val="en-US"/>
        </w:rPr>
        <w:t>ACTION:</w:t>
      </w:r>
      <w:r>
        <w:rPr>
          <w:lang w:val="en-US"/>
        </w:rPr>
        <w:t xml:space="preserve"> GCE to </w:t>
      </w:r>
      <w:r w:rsidR="00B636C6">
        <w:rPr>
          <w:lang w:val="en-US"/>
        </w:rPr>
        <w:t>provide an update to the Board on</w:t>
      </w:r>
      <w:r>
        <w:rPr>
          <w:lang w:val="en-US"/>
        </w:rPr>
        <w:t xml:space="preserve"> the ‘Building Back’ plan</w:t>
      </w:r>
      <w:r w:rsidR="00B636C6">
        <w:rPr>
          <w:lang w:val="en-US"/>
        </w:rPr>
        <w:t>.</w:t>
      </w:r>
    </w:p>
    <w:p w14:paraId="57637852" w14:textId="77777777" w:rsidR="00E52A9A" w:rsidRPr="0013419B" w:rsidRDefault="00E52A9A" w:rsidP="00D36876">
      <w:pPr>
        <w:pStyle w:val="Body"/>
        <w:tabs>
          <w:tab w:val="left" w:pos="720"/>
          <w:tab w:val="left" w:pos="1440"/>
        </w:tabs>
        <w:ind w:right="309"/>
        <w:jc w:val="both"/>
        <w:rPr>
          <w:highlight w:val="yellow"/>
          <w:lang w:val="en-US"/>
        </w:rPr>
      </w:pPr>
    </w:p>
    <w:p w14:paraId="2577E0D8" w14:textId="23BBED54" w:rsidR="00C7468F" w:rsidRPr="00D908EB" w:rsidRDefault="005C369B" w:rsidP="007308CA">
      <w:pPr>
        <w:pStyle w:val="Body"/>
        <w:ind w:right="309"/>
        <w:jc w:val="both"/>
        <w:rPr>
          <w:b/>
          <w:bCs/>
          <w:lang w:val="en-GB"/>
        </w:rPr>
      </w:pPr>
      <w:r w:rsidRPr="00D908EB">
        <w:rPr>
          <w:b/>
          <w:bCs/>
          <w:lang w:val="en-GB"/>
        </w:rPr>
        <w:t>38</w:t>
      </w:r>
      <w:r w:rsidR="007774A0" w:rsidRPr="00D908EB">
        <w:rPr>
          <w:b/>
          <w:bCs/>
          <w:lang w:val="en-GB"/>
        </w:rPr>
        <w:t>93</w:t>
      </w:r>
      <w:r w:rsidRPr="00D908EB">
        <w:rPr>
          <w:b/>
          <w:bCs/>
          <w:lang w:val="en-GB"/>
        </w:rPr>
        <w:tab/>
        <w:t>GCE REPORT</w:t>
      </w:r>
    </w:p>
    <w:p w14:paraId="02F98B33" w14:textId="77777777" w:rsidR="00C7468F" w:rsidRPr="00D908EB" w:rsidRDefault="00C7468F" w:rsidP="007308CA">
      <w:pPr>
        <w:pStyle w:val="Body"/>
        <w:ind w:right="309"/>
        <w:jc w:val="both"/>
        <w:rPr>
          <w:b/>
          <w:bCs/>
          <w:lang w:val="en-GB"/>
        </w:rPr>
      </w:pPr>
    </w:p>
    <w:p w14:paraId="3A5DD701" w14:textId="5D5A72D0" w:rsidR="00C7468F" w:rsidRPr="00D908EB" w:rsidRDefault="005C369B" w:rsidP="00A77D4C">
      <w:pPr>
        <w:pStyle w:val="Body"/>
        <w:tabs>
          <w:tab w:val="left" w:pos="720"/>
          <w:tab w:val="left" w:pos="1440"/>
        </w:tabs>
        <w:ind w:left="720" w:right="309"/>
        <w:jc w:val="both"/>
        <w:rPr>
          <w:lang w:val="en-GB"/>
        </w:rPr>
      </w:pPr>
      <w:r w:rsidRPr="00D908EB">
        <w:rPr>
          <w:lang w:val="en-US"/>
        </w:rPr>
        <w:t>The Board took the report (and KPI summary) as read, and the Chair</w:t>
      </w:r>
      <w:r w:rsidR="003A22A1" w:rsidRPr="00D908EB">
        <w:rPr>
          <w:lang w:val="en-US"/>
        </w:rPr>
        <w:t xml:space="preserve"> </w:t>
      </w:r>
      <w:r w:rsidRPr="00D908EB">
        <w:rPr>
          <w:lang w:val="en-US"/>
        </w:rPr>
        <w:t xml:space="preserve">invited the GCE to speak on the following: </w:t>
      </w:r>
    </w:p>
    <w:p w14:paraId="3D0E130A" w14:textId="77777777" w:rsidR="00C7468F" w:rsidRPr="0013419B" w:rsidRDefault="00C7468F">
      <w:pPr>
        <w:pStyle w:val="Body"/>
        <w:tabs>
          <w:tab w:val="left" w:pos="720"/>
          <w:tab w:val="left" w:pos="1440"/>
        </w:tabs>
        <w:ind w:left="1080" w:right="309"/>
        <w:jc w:val="both"/>
        <w:rPr>
          <w:highlight w:val="yellow"/>
          <w:lang w:val="en-GB"/>
        </w:rPr>
      </w:pPr>
    </w:p>
    <w:p w14:paraId="5FFD30A9" w14:textId="3A682846" w:rsidR="00C7468F" w:rsidRPr="00FD0058" w:rsidRDefault="005C369B" w:rsidP="00E20D09">
      <w:pPr>
        <w:pStyle w:val="Body"/>
        <w:numPr>
          <w:ilvl w:val="0"/>
          <w:numId w:val="4"/>
        </w:numPr>
        <w:ind w:right="309"/>
        <w:jc w:val="both"/>
        <w:rPr>
          <w:lang w:val="en-US"/>
        </w:rPr>
      </w:pPr>
      <w:r w:rsidRPr="00FD0058">
        <w:rPr>
          <w:lang w:val="en-US"/>
        </w:rPr>
        <w:t xml:space="preserve">Financials: </w:t>
      </w:r>
      <w:r w:rsidR="002F49B8">
        <w:rPr>
          <w:lang w:val="en-US"/>
        </w:rPr>
        <w:t>Figures show the positive impact of the additional revenue received from DfI</w:t>
      </w:r>
      <w:r w:rsidR="00C879E2">
        <w:rPr>
          <w:lang w:val="en-US"/>
        </w:rPr>
        <w:t xml:space="preserve">. </w:t>
      </w:r>
      <w:r w:rsidR="00D535C0" w:rsidRPr="00FD0058">
        <w:rPr>
          <w:lang w:val="en-US"/>
        </w:rPr>
        <w:t xml:space="preserve"> </w:t>
      </w:r>
    </w:p>
    <w:p w14:paraId="79670D98" w14:textId="04FC38AF" w:rsidR="00B27305" w:rsidRDefault="00B27305" w:rsidP="00B027DC">
      <w:pPr>
        <w:pStyle w:val="Body"/>
        <w:numPr>
          <w:ilvl w:val="0"/>
          <w:numId w:val="4"/>
        </w:numPr>
        <w:ind w:right="309"/>
        <w:jc w:val="both"/>
        <w:rPr>
          <w:lang w:val="en-US"/>
        </w:rPr>
      </w:pPr>
      <w:r w:rsidRPr="00FD0058">
        <w:rPr>
          <w:lang w:val="en-US"/>
        </w:rPr>
        <w:t xml:space="preserve">Commercial Operations: </w:t>
      </w:r>
      <w:r w:rsidR="007E4F33">
        <w:rPr>
          <w:lang w:val="en-US"/>
        </w:rPr>
        <w:t>The teams are working on the communications around the 25</w:t>
      </w:r>
      <w:r w:rsidR="007E4F33" w:rsidRPr="007E4F33">
        <w:rPr>
          <w:vertAlign w:val="superscript"/>
          <w:lang w:val="en-US"/>
        </w:rPr>
        <w:t>th</w:t>
      </w:r>
      <w:r w:rsidR="007E4F33">
        <w:rPr>
          <w:lang w:val="en-US"/>
        </w:rPr>
        <w:t xml:space="preserve"> anniversary of Translink </w:t>
      </w:r>
      <w:r w:rsidR="007A648E">
        <w:rPr>
          <w:lang w:val="en-US"/>
        </w:rPr>
        <w:t xml:space="preserve">on 1 April 2021 and are creating a digital </w:t>
      </w:r>
      <w:r w:rsidR="007E08B1">
        <w:rPr>
          <w:lang w:val="en-US"/>
        </w:rPr>
        <w:t>brochure</w:t>
      </w:r>
      <w:r w:rsidR="007A648E">
        <w:rPr>
          <w:lang w:val="en-US"/>
        </w:rPr>
        <w:t xml:space="preserve"> to highlight major achievements. </w:t>
      </w:r>
    </w:p>
    <w:p w14:paraId="05813F1A" w14:textId="77777777" w:rsidR="00A30338" w:rsidRDefault="00A30338" w:rsidP="00A30338">
      <w:pPr>
        <w:pStyle w:val="Body"/>
        <w:tabs>
          <w:tab w:val="left" w:pos="720"/>
          <w:tab w:val="left" w:pos="1440"/>
        </w:tabs>
        <w:ind w:left="1800" w:right="309"/>
        <w:jc w:val="both"/>
        <w:rPr>
          <w:lang w:val="en-US"/>
        </w:rPr>
      </w:pPr>
    </w:p>
    <w:p w14:paraId="6643E13E" w14:textId="71985C8D" w:rsidR="00A30338" w:rsidRDefault="00A30338" w:rsidP="00A30338">
      <w:pPr>
        <w:pStyle w:val="Body"/>
        <w:tabs>
          <w:tab w:val="left" w:pos="720"/>
          <w:tab w:val="left" w:pos="1440"/>
        </w:tabs>
        <w:ind w:left="1440" w:right="309"/>
        <w:jc w:val="both"/>
        <w:rPr>
          <w:lang w:val="en-US"/>
        </w:rPr>
      </w:pPr>
      <w:r w:rsidRPr="00A30338">
        <w:rPr>
          <w:b/>
          <w:bCs/>
          <w:lang w:val="en-US"/>
        </w:rPr>
        <w:t>ACTION:</w:t>
      </w:r>
      <w:r>
        <w:rPr>
          <w:lang w:val="en-US"/>
        </w:rPr>
        <w:t xml:space="preserve"> GCE to circulate a copy of the </w:t>
      </w:r>
      <w:r w:rsidR="00E30E98">
        <w:rPr>
          <w:lang w:val="en-US"/>
        </w:rPr>
        <w:t>brochure</w:t>
      </w:r>
      <w:r>
        <w:rPr>
          <w:lang w:val="en-US"/>
        </w:rPr>
        <w:t xml:space="preserve"> to Board members when it </w:t>
      </w:r>
      <w:r w:rsidR="004F0F57">
        <w:rPr>
          <w:lang w:val="en-US"/>
        </w:rPr>
        <w:t>i</w:t>
      </w:r>
      <w:r>
        <w:rPr>
          <w:lang w:val="en-US"/>
        </w:rPr>
        <w:t xml:space="preserve">s </w:t>
      </w:r>
      <w:proofErr w:type="spellStart"/>
      <w:r>
        <w:rPr>
          <w:lang w:val="en-US"/>
        </w:rPr>
        <w:t>finalised</w:t>
      </w:r>
      <w:proofErr w:type="spellEnd"/>
      <w:r>
        <w:rPr>
          <w:lang w:val="en-US"/>
        </w:rPr>
        <w:t>.</w:t>
      </w:r>
    </w:p>
    <w:p w14:paraId="2637D93C" w14:textId="77777777" w:rsidR="00A30338" w:rsidRPr="00FD0058" w:rsidRDefault="00A30338" w:rsidP="00A30338">
      <w:pPr>
        <w:pStyle w:val="Body"/>
        <w:tabs>
          <w:tab w:val="left" w:pos="720"/>
          <w:tab w:val="left" w:pos="1440"/>
        </w:tabs>
        <w:ind w:left="1440" w:right="309"/>
        <w:jc w:val="both"/>
        <w:rPr>
          <w:lang w:val="en-US"/>
        </w:rPr>
      </w:pPr>
    </w:p>
    <w:p w14:paraId="6F2D1259" w14:textId="651A1F27" w:rsidR="00686E45" w:rsidRDefault="006708C4" w:rsidP="003D7D42">
      <w:pPr>
        <w:pStyle w:val="Body"/>
        <w:numPr>
          <w:ilvl w:val="0"/>
          <w:numId w:val="4"/>
        </w:numPr>
        <w:ind w:right="309"/>
        <w:jc w:val="both"/>
        <w:rPr>
          <w:lang w:val="en-US"/>
        </w:rPr>
      </w:pPr>
      <w:r w:rsidRPr="00FD0058">
        <w:rPr>
          <w:lang w:val="en-US"/>
        </w:rPr>
        <w:t xml:space="preserve">HR: </w:t>
      </w:r>
      <w:r w:rsidR="00787C8D" w:rsidRPr="00FD0058">
        <w:rPr>
          <w:lang w:val="en-US"/>
        </w:rPr>
        <w:t xml:space="preserve">GM updated the Board on </w:t>
      </w:r>
      <w:r w:rsidR="005A4E8C">
        <w:rPr>
          <w:lang w:val="en-US"/>
        </w:rPr>
        <w:t xml:space="preserve">the launch of the employee pulse survey, focusing primarily on wellbeing and safety. </w:t>
      </w:r>
      <w:r w:rsidR="00DC032C">
        <w:rPr>
          <w:lang w:val="en-US"/>
        </w:rPr>
        <w:t xml:space="preserve">The objective is to gauge the support provided to employees and consider areas of additional support in the future. </w:t>
      </w:r>
      <w:r w:rsidR="0096211D">
        <w:rPr>
          <w:lang w:val="en-US"/>
        </w:rPr>
        <w:t>The survey was rolled out using</w:t>
      </w:r>
      <w:r w:rsidR="0002725A">
        <w:rPr>
          <w:lang w:val="en-US"/>
        </w:rPr>
        <w:t xml:space="preserve"> Ulink and the employee app. </w:t>
      </w:r>
      <w:r w:rsidR="00BA7A68">
        <w:rPr>
          <w:lang w:val="en-US"/>
        </w:rPr>
        <w:t>The success of the app is reflected by o</w:t>
      </w:r>
      <w:r w:rsidR="0002725A">
        <w:rPr>
          <w:lang w:val="en-US"/>
        </w:rPr>
        <w:t xml:space="preserve">ver half of the Group employees </w:t>
      </w:r>
      <w:r w:rsidR="00BA7A68">
        <w:rPr>
          <w:lang w:val="en-US"/>
        </w:rPr>
        <w:t>having</w:t>
      </w:r>
      <w:r w:rsidR="0002725A">
        <w:rPr>
          <w:lang w:val="en-US"/>
        </w:rPr>
        <w:t xml:space="preserve"> registered for the app </w:t>
      </w:r>
      <w:r w:rsidR="00BA7A68">
        <w:rPr>
          <w:lang w:val="en-US"/>
        </w:rPr>
        <w:t xml:space="preserve">and views of the content are increasing month on month. </w:t>
      </w:r>
    </w:p>
    <w:p w14:paraId="362A1261" w14:textId="3F3FAFB4" w:rsidR="00A87FEC" w:rsidRPr="00FD0058" w:rsidRDefault="00A87FEC" w:rsidP="00A87FEC">
      <w:pPr>
        <w:pStyle w:val="Body"/>
        <w:tabs>
          <w:tab w:val="left" w:pos="720"/>
          <w:tab w:val="left" w:pos="1440"/>
        </w:tabs>
        <w:ind w:left="1800" w:right="309"/>
        <w:jc w:val="both"/>
        <w:rPr>
          <w:lang w:val="en-US"/>
        </w:rPr>
      </w:pPr>
      <w:r>
        <w:rPr>
          <w:lang w:val="en-US"/>
        </w:rPr>
        <w:t>The Group celebrated International Women’s Day with a guest speaker, Dr Jayne Brady MBE</w:t>
      </w:r>
      <w:r w:rsidR="00F41DCF">
        <w:rPr>
          <w:lang w:val="en-US"/>
        </w:rPr>
        <w:t xml:space="preserve"> sharing her learnings and experience, and with the launch of a new Female Network. </w:t>
      </w:r>
    </w:p>
    <w:p w14:paraId="7420D31D" w14:textId="0AC77B32" w:rsidR="00AB40C4" w:rsidRDefault="00AD746F" w:rsidP="00387C3D">
      <w:pPr>
        <w:pStyle w:val="Body"/>
        <w:numPr>
          <w:ilvl w:val="0"/>
          <w:numId w:val="4"/>
        </w:numPr>
        <w:ind w:right="309"/>
        <w:jc w:val="both"/>
        <w:rPr>
          <w:lang w:val="en-US"/>
        </w:rPr>
      </w:pPr>
      <w:r>
        <w:rPr>
          <w:lang w:val="en-US"/>
        </w:rPr>
        <w:t xml:space="preserve">Information Services </w:t>
      </w:r>
      <w:r w:rsidR="00A30338">
        <w:rPr>
          <w:lang w:val="en-US"/>
        </w:rPr>
        <w:t>- The</w:t>
      </w:r>
      <w:r>
        <w:rPr>
          <w:lang w:val="en-US"/>
        </w:rPr>
        <w:t xml:space="preserve"> National Cyber Security Centre </w:t>
      </w:r>
      <w:r w:rsidR="00B85CA6">
        <w:rPr>
          <w:lang w:val="en-US"/>
        </w:rPr>
        <w:t xml:space="preserve">recently issued a bulletin on the threat for Transport in NI. </w:t>
      </w:r>
      <w:r w:rsidR="004F65FF">
        <w:rPr>
          <w:lang w:val="en-US"/>
        </w:rPr>
        <w:t>Awareness training will be rolled out to all users via the eLearning platform.</w:t>
      </w:r>
      <w:r w:rsidR="00B15E4E">
        <w:rPr>
          <w:lang w:val="en-US"/>
        </w:rPr>
        <w:t xml:space="preserve"> MS noted that the shared learning from the Group </w:t>
      </w:r>
      <w:r w:rsidR="00132670">
        <w:rPr>
          <w:lang w:val="en-US"/>
        </w:rPr>
        <w:t>cyber-attack</w:t>
      </w:r>
      <w:r w:rsidR="00B15E4E">
        <w:rPr>
          <w:lang w:val="en-US"/>
        </w:rPr>
        <w:t xml:space="preserve"> has helped other public </w:t>
      </w:r>
      <w:r w:rsidR="00B15E4E">
        <w:rPr>
          <w:lang w:val="en-US"/>
        </w:rPr>
        <w:lastRenderedPageBreak/>
        <w:t>sector bodies</w:t>
      </w:r>
      <w:r w:rsidR="00F97852">
        <w:rPr>
          <w:lang w:val="en-US"/>
        </w:rPr>
        <w:t>. The GCE advised the Board of the importance of continued investment in cyber security</w:t>
      </w:r>
      <w:r w:rsidR="00A27EA6">
        <w:rPr>
          <w:lang w:val="en-US"/>
        </w:rPr>
        <w:t xml:space="preserve"> as it remains an ongoing challenge for </w:t>
      </w:r>
      <w:proofErr w:type="spellStart"/>
      <w:r w:rsidR="00A27EA6">
        <w:rPr>
          <w:lang w:val="en-US"/>
        </w:rPr>
        <w:t>organisations</w:t>
      </w:r>
      <w:proofErr w:type="spellEnd"/>
      <w:r w:rsidR="00A27EA6">
        <w:rPr>
          <w:lang w:val="en-US"/>
        </w:rPr>
        <w:t xml:space="preserve">. </w:t>
      </w:r>
      <w:r w:rsidR="008D43A9">
        <w:rPr>
          <w:lang w:val="en-US"/>
        </w:rPr>
        <w:t>The Chair agreed that cyber security rem</w:t>
      </w:r>
      <w:r w:rsidR="004A060F">
        <w:rPr>
          <w:lang w:val="en-US"/>
        </w:rPr>
        <w:t xml:space="preserve">ains a real threat and intends to raise this with the Auditor General. </w:t>
      </w:r>
    </w:p>
    <w:p w14:paraId="003B845A" w14:textId="50149E06" w:rsidR="00387C3D" w:rsidRDefault="00180BF7" w:rsidP="00387C3D">
      <w:pPr>
        <w:pStyle w:val="Body"/>
        <w:numPr>
          <w:ilvl w:val="0"/>
          <w:numId w:val="4"/>
        </w:numPr>
        <w:ind w:right="309"/>
        <w:jc w:val="both"/>
        <w:rPr>
          <w:lang w:val="en-US"/>
        </w:rPr>
      </w:pPr>
      <w:r w:rsidRPr="00FD0058">
        <w:rPr>
          <w:lang w:val="en-US"/>
        </w:rPr>
        <w:t xml:space="preserve">Legal &amp; Governance </w:t>
      </w:r>
      <w:r w:rsidR="009304A5" w:rsidRPr="00FD0058">
        <w:rPr>
          <w:lang w:val="en-US"/>
        </w:rPr>
        <w:t>–</w:t>
      </w:r>
      <w:r w:rsidR="003D7D42" w:rsidRPr="00FD0058">
        <w:rPr>
          <w:lang w:val="en-US"/>
        </w:rPr>
        <w:t xml:space="preserve"> </w:t>
      </w:r>
      <w:r w:rsidR="00F511F4">
        <w:rPr>
          <w:lang w:val="en-US"/>
        </w:rPr>
        <w:t xml:space="preserve">The first draft of the </w:t>
      </w:r>
      <w:r w:rsidR="009C30E3">
        <w:rPr>
          <w:lang w:val="en-US"/>
        </w:rPr>
        <w:t>Partnership</w:t>
      </w:r>
      <w:r w:rsidR="00F511F4">
        <w:rPr>
          <w:lang w:val="en-US"/>
        </w:rPr>
        <w:t xml:space="preserve"> Agreement was received from DfI for the Group’s consideration and will be brought to the Board when it has been developed further</w:t>
      </w:r>
      <w:r w:rsidR="000E768C" w:rsidRPr="00FD0058">
        <w:rPr>
          <w:lang w:val="en-US"/>
        </w:rPr>
        <w:t xml:space="preserve">. </w:t>
      </w:r>
      <w:r w:rsidR="009C30E3">
        <w:rPr>
          <w:lang w:val="en-US"/>
        </w:rPr>
        <w:t xml:space="preserve">The Chair reminded members that this was a step change in approach to </w:t>
      </w:r>
      <w:r w:rsidR="00034B1E">
        <w:rPr>
          <w:lang w:val="en-US"/>
        </w:rPr>
        <w:t xml:space="preserve">the relationship between arm’s length bodies and their sponsors, based on proportionate autonomy. </w:t>
      </w:r>
    </w:p>
    <w:p w14:paraId="41FF3F7F" w14:textId="77777777" w:rsidR="00AC6ECD" w:rsidRDefault="00AC6ECD" w:rsidP="00AC6ECD">
      <w:pPr>
        <w:pStyle w:val="Body"/>
        <w:tabs>
          <w:tab w:val="left" w:pos="720"/>
          <w:tab w:val="left" w:pos="1440"/>
        </w:tabs>
        <w:ind w:left="1800" w:right="309"/>
        <w:jc w:val="both"/>
        <w:rPr>
          <w:lang w:val="en-US"/>
        </w:rPr>
      </w:pPr>
    </w:p>
    <w:p w14:paraId="3AEBC0F1" w14:textId="71E8571D" w:rsidR="00AC6ECD" w:rsidRPr="00FD0058" w:rsidRDefault="00AC6ECD" w:rsidP="008D05F5">
      <w:pPr>
        <w:pStyle w:val="Body"/>
        <w:tabs>
          <w:tab w:val="left" w:pos="720"/>
          <w:tab w:val="left" w:pos="1440"/>
        </w:tabs>
        <w:ind w:left="720" w:right="309"/>
        <w:jc w:val="both"/>
        <w:rPr>
          <w:lang w:val="en-US"/>
        </w:rPr>
      </w:pPr>
      <w:r>
        <w:rPr>
          <w:lang w:val="en-US"/>
        </w:rPr>
        <w:t xml:space="preserve">BM suggested that consideration </w:t>
      </w:r>
      <w:r w:rsidR="00F17554">
        <w:rPr>
          <w:lang w:val="en-US"/>
        </w:rPr>
        <w:t>be</w:t>
      </w:r>
      <w:r>
        <w:rPr>
          <w:lang w:val="en-US"/>
        </w:rPr>
        <w:t xml:space="preserve"> given to </w:t>
      </w:r>
      <w:r w:rsidR="00F17554">
        <w:rPr>
          <w:lang w:val="en-US"/>
        </w:rPr>
        <w:t>the</w:t>
      </w:r>
      <w:r>
        <w:rPr>
          <w:lang w:val="en-US"/>
        </w:rPr>
        <w:t xml:space="preserve"> </w:t>
      </w:r>
      <w:r w:rsidR="00F17554">
        <w:rPr>
          <w:lang w:val="en-US"/>
        </w:rPr>
        <w:t xml:space="preserve">form of </w:t>
      </w:r>
      <w:r w:rsidR="008D05F5">
        <w:rPr>
          <w:lang w:val="en-US"/>
        </w:rPr>
        <w:t xml:space="preserve">governance </w:t>
      </w:r>
      <w:r w:rsidR="00FA245E">
        <w:rPr>
          <w:lang w:val="en-US"/>
        </w:rPr>
        <w:t xml:space="preserve">KPI </w:t>
      </w:r>
      <w:r w:rsidR="008D05F5">
        <w:rPr>
          <w:lang w:val="en-US"/>
        </w:rPr>
        <w:t xml:space="preserve">measure </w:t>
      </w:r>
      <w:r w:rsidR="006E0CCC" w:rsidRPr="006E0CCC">
        <w:rPr>
          <w:lang w:val="en-US"/>
        </w:rPr>
        <w:t xml:space="preserve">as </w:t>
      </w:r>
      <w:r w:rsidR="00531DA5" w:rsidRPr="00531DA5">
        <w:rPr>
          <w:lang w:val="en-US"/>
        </w:rPr>
        <w:t xml:space="preserve">regards internal audit </w:t>
      </w:r>
      <w:r w:rsidR="006E0CCC" w:rsidRPr="006E0CCC">
        <w:rPr>
          <w:lang w:val="en-US"/>
        </w:rPr>
        <w:t xml:space="preserve">regards internal audit </w:t>
      </w:r>
      <w:r w:rsidR="008D05F5">
        <w:rPr>
          <w:lang w:val="en-US"/>
        </w:rPr>
        <w:t>in</w:t>
      </w:r>
      <w:r w:rsidR="00FA245E">
        <w:rPr>
          <w:lang w:val="en-US"/>
        </w:rPr>
        <w:t xml:space="preserve"> </w:t>
      </w:r>
      <w:r w:rsidR="008D05F5">
        <w:rPr>
          <w:lang w:val="en-US"/>
        </w:rPr>
        <w:t>the new PSA.</w:t>
      </w:r>
    </w:p>
    <w:p w14:paraId="72C5B391" w14:textId="77777777" w:rsidR="00387C3D" w:rsidRPr="0023611E" w:rsidRDefault="00387C3D" w:rsidP="00387C3D">
      <w:pPr>
        <w:pStyle w:val="Body"/>
        <w:tabs>
          <w:tab w:val="left" w:pos="720"/>
          <w:tab w:val="left" w:pos="1440"/>
        </w:tabs>
        <w:ind w:right="309"/>
        <w:jc w:val="both"/>
        <w:rPr>
          <w:lang w:val="en-US"/>
        </w:rPr>
      </w:pPr>
    </w:p>
    <w:p w14:paraId="2030478F" w14:textId="4162A83F" w:rsidR="00C7468F" w:rsidRPr="0023611E" w:rsidRDefault="005C369B" w:rsidP="00517614">
      <w:pPr>
        <w:pStyle w:val="Body"/>
        <w:ind w:right="309"/>
        <w:jc w:val="both"/>
        <w:rPr>
          <w:b/>
          <w:bCs/>
          <w:lang w:val="en-GB"/>
        </w:rPr>
      </w:pPr>
      <w:r w:rsidRPr="0023611E">
        <w:rPr>
          <w:b/>
          <w:bCs/>
          <w:lang w:val="en-GB"/>
        </w:rPr>
        <w:t>38</w:t>
      </w:r>
      <w:r w:rsidR="007774A0" w:rsidRPr="0023611E">
        <w:rPr>
          <w:b/>
          <w:bCs/>
          <w:lang w:val="en-GB"/>
        </w:rPr>
        <w:t>94</w:t>
      </w:r>
      <w:r w:rsidR="00132666" w:rsidRPr="0023611E">
        <w:rPr>
          <w:b/>
          <w:bCs/>
          <w:lang w:val="en-GB"/>
        </w:rPr>
        <w:tab/>
      </w:r>
      <w:r w:rsidRPr="0023611E">
        <w:rPr>
          <w:b/>
          <w:bCs/>
          <w:lang w:val="en-GB"/>
        </w:rPr>
        <w:t xml:space="preserve">FINANCE REPORT </w:t>
      </w:r>
    </w:p>
    <w:p w14:paraId="7736012D" w14:textId="77777777" w:rsidR="00C7468F" w:rsidRPr="0023611E" w:rsidRDefault="00C7468F" w:rsidP="00517614">
      <w:pPr>
        <w:pStyle w:val="Body"/>
        <w:ind w:right="309"/>
        <w:jc w:val="both"/>
        <w:rPr>
          <w:b/>
          <w:bCs/>
          <w:lang w:val="en-GB"/>
        </w:rPr>
      </w:pPr>
    </w:p>
    <w:p w14:paraId="37B1C890" w14:textId="6CC57E4A" w:rsidR="00975C11" w:rsidRPr="0023611E" w:rsidRDefault="005C369B" w:rsidP="00721CCD">
      <w:pPr>
        <w:pStyle w:val="Body"/>
        <w:ind w:left="720" w:right="309"/>
        <w:jc w:val="both"/>
        <w:rPr>
          <w:lang w:val="en-US"/>
        </w:rPr>
      </w:pPr>
      <w:r w:rsidRPr="0023611E">
        <w:rPr>
          <w:lang w:val="en-US"/>
        </w:rPr>
        <w:t>The Board took the paper as read</w:t>
      </w:r>
      <w:r w:rsidR="005973BF" w:rsidRPr="0023611E">
        <w:rPr>
          <w:lang w:val="en-US"/>
        </w:rPr>
        <w:t xml:space="preserve"> and the CFO highlighted the following salient points:</w:t>
      </w:r>
    </w:p>
    <w:p w14:paraId="2EFDA437" w14:textId="77777777" w:rsidR="00721CCD" w:rsidRPr="0013419B" w:rsidRDefault="00721CCD" w:rsidP="00721CCD">
      <w:pPr>
        <w:pStyle w:val="Body"/>
        <w:ind w:left="720" w:right="309"/>
        <w:jc w:val="both"/>
        <w:rPr>
          <w:highlight w:val="yellow"/>
          <w:lang w:val="en-GB"/>
        </w:rPr>
      </w:pPr>
    </w:p>
    <w:p w14:paraId="37FAF65B" w14:textId="2403EF80" w:rsidR="00356005" w:rsidRPr="00356005" w:rsidRDefault="009F26B0" w:rsidP="00356005">
      <w:pPr>
        <w:numPr>
          <w:ilvl w:val="0"/>
          <w:numId w:val="6"/>
        </w:numPr>
        <w:ind w:right="309"/>
        <w:jc w:val="both"/>
        <w:rPr>
          <w:rFonts w:cs="Arial Unicode MS"/>
          <w:color w:val="000000"/>
          <w:u w:color="000000"/>
          <w:lang w:eastAsia="en-GB"/>
          <w14:textOutline w14:w="0" w14:cap="flat" w14:cmpd="sng" w14:algn="ctr">
            <w14:noFill/>
            <w14:prstDash w14:val="solid"/>
            <w14:bevel/>
          </w14:textOutline>
        </w:rPr>
      </w:pPr>
      <w:r w:rsidRPr="00254B32">
        <w:rPr>
          <w:rFonts w:cs="Arial Unicode MS"/>
          <w:color w:val="000000"/>
          <w:u w:color="000000"/>
          <w:lang w:eastAsia="en-GB"/>
          <w14:textOutline w14:w="0" w14:cap="flat" w14:cmpd="sng" w14:algn="ctr">
            <w14:noFill/>
            <w14:prstDash w14:val="solid"/>
            <w14:bevel/>
          </w14:textOutline>
        </w:rPr>
        <w:t xml:space="preserve">Overview of Period </w:t>
      </w:r>
      <w:r w:rsidR="00AF6CE9" w:rsidRPr="00254B32">
        <w:rPr>
          <w:rFonts w:cs="Arial Unicode MS"/>
          <w:color w:val="000000"/>
          <w:u w:color="000000"/>
          <w:lang w:eastAsia="en-GB"/>
          <w14:textOutline w14:w="0" w14:cap="flat" w14:cmpd="sng" w14:algn="ctr">
            <w14:noFill/>
            <w14:prstDash w14:val="solid"/>
            <w14:bevel/>
          </w14:textOutline>
        </w:rPr>
        <w:t>1</w:t>
      </w:r>
      <w:r w:rsidR="00FF1E32">
        <w:rPr>
          <w:rFonts w:cs="Arial Unicode MS"/>
          <w:color w:val="000000"/>
          <w:u w:color="000000"/>
          <w:lang w:eastAsia="en-GB"/>
          <w14:textOutline w14:w="0" w14:cap="flat" w14:cmpd="sng" w14:algn="ctr">
            <w14:noFill/>
            <w14:prstDash w14:val="solid"/>
            <w14:bevel/>
          </w14:textOutline>
        </w:rPr>
        <w:t>1</w:t>
      </w:r>
      <w:r w:rsidRPr="00254B32">
        <w:rPr>
          <w:rFonts w:cs="Arial Unicode MS"/>
          <w:color w:val="000000"/>
          <w:u w:color="000000"/>
          <w:lang w:eastAsia="en-GB"/>
          <w14:textOutline w14:w="0" w14:cap="flat" w14:cmpd="sng" w14:algn="ctr">
            <w14:noFill/>
            <w14:prstDash w14:val="solid"/>
            <w14:bevel/>
          </w14:textOutline>
        </w:rPr>
        <w:t xml:space="preserve">: </w:t>
      </w:r>
      <w:r w:rsidR="00254B32">
        <w:rPr>
          <w:rFonts w:cs="Arial Unicode MS"/>
          <w:color w:val="000000"/>
          <w:u w:color="000000"/>
          <w:lang w:eastAsia="en-GB"/>
          <w14:textOutline w14:w="0" w14:cap="flat" w14:cmpd="sng" w14:algn="ctr">
            <w14:noFill/>
            <w14:prstDash w14:val="solid"/>
            <w14:bevel/>
          </w14:textOutline>
        </w:rPr>
        <w:t xml:space="preserve">Trends </w:t>
      </w:r>
      <w:r w:rsidR="006A5272">
        <w:rPr>
          <w:rFonts w:cs="Arial Unicode MS"/>
          <w:color w:val="000000"/>
          <w:u w:color="000000"/>
          <w:lang w:eastAsia="en-GB"/>
          <w14:textOutline w14:w="0" w14:cap="flat" w14:cmpd="sng" w14:algn="ctr">
            <w14:noFill/>
            <w14:prstDash w14:val="solid"/>
            <w14:bevel/>
          </w14:textOutline>
        </w:rPr>
        <w:t xml:space="preserve">largely </w:t>
      </w:r>
      <w:r w:rsidR="00254B32">
        <w:rPr>
          <w:rFonts w:cs="Arial Unicode MS"/>
          <w:color w:val="000000"/>
          <w:u w:color="000000"/>
          <w:lang w:eastAsia="en-GB"/>
          <w14:textOutline w14:w="0" w14:cap="flat" w14:cmpd="sng" w14:algn="ctr">
            <w14:noFill/>
            <w14:prstDash w14:val="solid"/>
            <w14:bevel/>
          </w14:textOutline>
        </w:rPr>
        <w:t xml:space="preserve">follow those in previous months, and a detailed presentation </w:t>
      </w:r>
      <w:r w:rsidR="009A1F9C">
        <w:rPr>
          <w:rFonts w:cs="Arial Unicode MS"/>
          <w:color w:val="000000"/>
          <w:u w:color="000000"/>
          <w:lang w:eastAsia="en-GB"/>
          <w14:textOutline w14:w="0" w14:cap="flat" w14:cmpd="sng" w14:algn="ctr">
            <w14:noFill/>
            <w14:prstDash w14:val="solid"/>
            <w14:bevel/>
          </w14:textOutline>
        </w:rPr>
        <w:t xml:space="preserve">of the 2021/22 budget </w:t>
      </w:r>
      <w:r w:rsidR="00254B32">
        <w:rPr>
          <w:rFonts w:cs="Arial Unicode MS"/>
          <w:color w:val="000000"/>
          <w:u w:color="000000"/>
          <w:lang w:eastAsia="en-GB"/>
          <w14:textOutline w14:w="0" w14:cap="flat" w14:cmpd="sng" w14:algn="ctr">
            <w14:noFill/>
            <w14:prstDash w14:val="solid"/>
            <w14:bevel/>
          </w14:textOutline>
        </w:rPr>
        <w:t>would be delivered later in the meeting.</w:t>
      </w:r>
      <w:r w:rsidR="009A1F9C">
        <w:rPr>
          <w:rFonts w:cs="Arial Unicode MS"/>
          <w:color w:val="000000"/>
          <w:u w:color="000000"/>
          <w:lang w:eastAsia="en-GB"/>
          <w14:textOutline w14:w="0" w14:cap="flat" w14:cmpd="sng" w14:algn="ctr">
            <w14:noFill/>
            <w14:prstDash w14:val="solid"/>
            <w14:bevel/>
          </w14:textOutline>
        </w:rPr>
        <w:t xml:space="preserve">  </w:t>
      </w:r>
      <w:r w:rsidR="00A54A83">
        <w:rPr>
          <w:rFonts w:cs="Arial Unicode MS"/>
          <w:color w:val="000000"/>
          <w:u w:color="000000"/>
          <w:lang w:eastAsia="en-GB"/>
          <w14:textOutline w14:w="0" w14:cap="flat" w14:cmpd="sng" w14:algn="ctr">
            <w14:noFill/>
            <w14:prstDash w14:val="solid"/>
            <w14:bevel/>
          </w14:textOutline>
        </w:rPr>
        <w:t xml:space="preserve">Group results for the period </w:t>
      </w:r>
      <w:r w:rsidR="00390BDB">
        <w:rPr>
          <w:rFonts w:cs="Arial Unicode MS"/>
          <w:color w:val="000000"/>
          <w:u w:color="000000"/>
          <w:lang w:eastAsia="en-GB"/>
          <w14:textOutline w14:w="0" w14:cap="flat" w14:cmpd="sng" w14:algn="ctr">
            <w14:noFill/>
            <w14:prstDash w14:val="solid"/>
            <w14:bevel/>
          </w14:textOutline>
        </w:rPr>
        <w:t>are £</w:t>
      </w:r>
      <w:r w:rsidR="00680E69" w:rsidRPr="00680E69">
        <w:rPr>
          <w:rFonts w:cs="Arial Unicode MS"/>
          <w:color w:val="000000"/>
          <w:u w:color="000000"/>
          <w:lang w:eastAsia="en-GB"/>
          <w14:textOutline w14:w="0" w14:cap="flat" w14:cmpd="sng" w14:algn="ctr">
            <w14:noFill/>
            <w14:prstDash w14:val="solid"/>
            <w14:bevel/>
          </w14:textOutline>
        </w:rPr>
        <w:t>42.5m better than budget, which is c £23m better than what we had predicted in LBE 2 – reflecting the additional £20m of emergency COVID funding and additional savings made</w:t>
      </w:r>
      <w:r w:rsidR="00D46A60" w:rsidRPr="00BD0B3A">
        <w:rPr>
          <w:rFonts w:cs="Arial Unicode MS"/>
          <w:color w:val="000000"/>
          <w:u w:color="000000"/>
          <w:lang w:eastAsia="en-GB"/>
          <w14:textOutline w14:w="0" w14:cap="flat" w14:cmpd="sng" w14:algn="ctr">
            <w14:noFill/>
            <w14:prstDash w14:val="solid"/>
            <w14:bevel/>
          </w14:textOutline>
        </w:rPr>
        <w:t xml:space="preserve">. </w:t>
      </w:r>
      <w:r w:rsidR="00BA6EF1" w:rsidRPr="00BD0B3A">
        <w:rPr>
          <w:rFonts w:cs="Arial Unicode MS"/>
          <w:color w:val="000000"/>
          <w:u w:color="000000"/>
          <w:lang w:eastAsia="en-GB"/>
          <w14:textOutline w14:w="0" w14:cap="flat" w14:cmpd="sng" w14:algn="ctr">
            <w14:noFill/>
            <w14:prstDash w14:val="solid"/>
            <w14:bevel/>
          </w14:textOutline>
        </w:rPr>
        <w:t xml:space="preserve">The </w:t>
      </w:r>
      <w:r w:rsidR="00386CB9" w:rsidRPr="00BD0B3A">
        <w:rPr>
          <w:rFonts w:cs="Arial Unicode MS"/>
          <w:color w:val="000000"/>
          <w:u w:color="000000"/>
          <w:lang w:eastAsia="en-GB"/>
          <w14:textOutline w14:w="0" w14:cap="flat" w14:cmpd="sng" w14:algn="ctr">
            <w14:noFill/>
            <w14:prstDash w14:val="solid"/>
            <w14:bevel/>
          </w14:textOutline>
        </w:rPr>
        <w:t xml:space="preserve">Group cash reserves were </w:t>
      </w:r>
      <w:r w:rsidR="004A5C75" w:rsidRPr="00BD0B3A">
        <w:rPr>
          <w:rFonts w:cs="Arial Unicode MS"/>
          <w:color w:val="000000"/>
          <w:u w:color="000000"/>
          <w:lang w:eastAsia="en-GB"/>
          <w14:textOutline w14:w="0" w14:cap="flat" w14:cmpd="sng" w14:algn="ctr">
            <w14:noFill/>
            <w14:prstDash w14:val="solid"/>
            <w14:bevel/>
          </w14:textOutline>
        </w:rPr>
        <w:t>bolstered due to the</w:t>
      </w:r>
      <w:r w:rsidR="00BD415B" w:rsidRPr="00BD0B3A">
        <w:rPr>
          <w:rFonts w:cs="Arial Unicode MS"/>
          <w:color w:val="000000"/>
          <w:u w:color="000000"/>
          <w:lang w:eastAsia="en-GB"/>
          <w14:textOutline w14:w="0" w14:cap="flat" w14:cmpd="sng" w14:algn="ctr">
            <w14:noFill/>
            <w14:prstDash w14:val="solid"/>
            <w14:bevel/>
          </w14:textOutline>
        </w:rPr>
        <w:t xml:space="preserve"> receipt of </w:t>
      </w:r>
      <w:r w:rsidR="005727FE">
        <w:rPr>
          <w:rFonts w:cs="Arial Unicode MS"/>
          <w:color w:val="000000"/>
          <w:u w:color="000000"/>
          <w:lang w:eastAsia="en-GB"/>
          <w14:textOutline w14:w="0" w14:cap="flat" w14:cmpd="sng" w14:algn="ctr">
            <w14:noFill/>
            <w14:prstDash w14:val="solid"/>
            <w14:bevel/>
          </w14:textOutline>
        </w:rPr>
        <w:t>additional</w:t>
      </w:r>
      <w:r w:rsidR="004A5C75" w:rsidRPr="00BD0B3A">
        <w:rPr>
          <w:rFonts w:cs="Arial Unicode MS"/>
          <w:color w:val="000000"/>
          <w:u w:color="000000"/>
          <w:lang w:eastAsia="en-GB"/>
          <w14:textOutline w14:w="0" w14:cap="flat" w14:cmpd="sng" w14:algn="ctr">
            <w14:noFill/>
            <w14:prstDash w14:val="solid"/>
            <w14:bevel/>
          </w14:textOutline>
        </w:rPr>
        <w:t xml:space="preserve"> </w:t>
      </w:r>
      <w:r w:rsidR="00BD415B" w:rsidRPr="00BD0B3A">
        <w:rPr>
          <w:rFonts w:cs="Arial Unicode MS"/>
          <w:color w:val="000000"/>
          <w:u w:color="000000"/>
          <w:lang w:eastAsia="en-GB"/>
          <w14:textOutline w14:w="0" w14:cap="flat" w14:cmpd="sng" w14:algn="ctr">
            <w14:noFill/>
            <w14:prstDash w14:val="solid"/>
            <w14:bevel/>
          </w14:textOutline>
        </w:rPr>
        <w:t>emergency</w:t>
      </w:r>
      <w:r w:rsidR="004A5C75" w:rsidRPr="00BD0B3A">
        <w:rPr>
          <w:rFonts w:cs="Arial Unicode MS"/>
          <w:color w:val="000000"/>
          <w:u w:color="000000"/>
          <w:lang w:eastAsia="en-GB"/>
          <w14:textOutline w14:w="0" w14:cap="flat" w14:cmpd="sng" w14:algn="ctr">
            <w14:noFill/>
            <w14:prstDash w14:val="solid"/>
            <w14:bevel/>
          </w14:textOutline>
        </w:rPr>
        <w:t xml:space="preserve"> funding </w:t>
      </w:r>
      <w:r w:rsidR="00BD415B" w:rsidRPr="00BD0B3A">
        <w:rPr>
          <w:rFonts w:cs="Arial Unicode MS"/>
          <w:color w:val="000000"/>
          <w:u w:color="000000"/>
          <w:lang w:eastAsia="en-GB"/>
          <w14:textOutline w14:w="0" w14:cap="flat" w14:cmpd="sng" w14:algn="ctr">
            <w14:noFill/>
            <w14:prstDash w14:val="solid"/>
            <w14:bevel/>
          </w14:textOutline>
        </w:rPr>
        <w:t>from DfI</w:t>
      </w:r>
      <w:r w:rsidR="001F3CA1">
        <w:rPr>
          <w:rFonts w:cs="Arial Unicode MS"/>
          <w:color w:val="000000"/>
          <w:u w:color="000000"/>
          <w:lang w:eastAsia="en-GB"/>
          <w14:textOutline w14:w="0" w14:cap="flat" w14:cmpd="sng" w14:algn="ctr">
            <w14:noFill/>
            <w14:prstDash w14:val="solid"/>
            <w14:bevel/>
          </w14:textOutline>
        </w:rPr>
        <w:t>.</w:t>
      </w:r>
      <w:r w:rsidR="0035687C" w:rsidRPr="0035687C">
        <w:t xml:space="preserve"> </w:t>
      </w:r>
      <w:r w:rsidR="0035687C" w:rsidRPr="0035687C">
        <w:rPr>
          <w:rFonts w:cs="Arial Unicode MS"/>
          <w:color w:val="000000"/>
          <w:u w:color="000000"/>
          <w:lang w:eastAsia="en-GB"/>
          <w14:textOutline w14:w="0" w14:cap="flat" w14:cmpd="sng" w14:algn="ctr">
            <w14:noFill/>
            <w14:prstDash w14:val="solid"/>
            <w14:bevel/>
          </w14:textOutline>
        </w:rPr>
        <w:t>This additional emergency funding will be factored into a third and final in-year forecast which will be presented to the Board in April and is expected to project</w:t>
      </w:r>
      <w:r w:rsidR="00356005" w:rsidRPr="00356005">
        <w:t xml:space="preserve"> </w:t>
      </w:r>
      <w:r w:rsidR="00356005" w:rsidRPr="00356005">
        <w:rPr>
          <w:rFonts w:cs="Arial Unicode MS"/>
          <w:color w:val="000000"/>
          <w:u w:color="000000"/>
          <w:lang w:eastAsia="en-GB"/>
          <w14:textOutline w14:w="0" w14:cap="flat" w14:cmpd="sng" w14:algn="ctr">
            <w14:noFill/>
            <w14:prstDash w14:val="solid"/>
            <w14:bevel/>
          </w14:textOutline>
        </w:rPr>
        <w:t>a full year operating profit of c.£60m</w:t>
      </w:r>
      <w:r w:rsidR="00356005">
        <w:rPr>
          <w:rFonts w:cs="Arial Unicode MS"/>
          <w:color w:val="000000"/>
          <w:u w:color="000000"/>
          <w:lang w:eastAsia="en-GB"/>
          <w14:textOutline w14:w="0" w14:cap="flat" w14:cmpd="sng" w14:algn="ctr">
            <w14:noFill/>
            <w14:prstDash w14:val="solid"/>
            <w14:bevel/>
          </w14:textOutline>
        </w:rPr>
        <w:t>.</w:t>
      </w:r>
    </w:p>
    <w:p w14:paraId="79C7E38D" w14:textId="2E07B099" w:rsidR="00347518" w:rsidRDefault="001F6413" w:rsidP="00347518">
      <w:pPr>
        <w:ind w:left="1440"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 xml:space="preserve">The Group was advised that it is likely to receive a further £50m Covid-19 </w:t>
      </w:r>
      <w:r w:rsidR="00115CE2">
        <w:rPr>
          <w:rFonts w:cs="Arial Unicode MS"/>
          <w:color w:val="000000"/>
          <w:u w:color="000000"/>
          <w:lang w:eastAsia="en-GB"/>
          <w14:textOutline w14:w="0" w14:cap="flat" w14:cmpd="sng" w14:algn="ctr">
            <w14:noFill/>
            <w14:prstDash w14:val="solid"/>
            <w14:bevel/>
          </w14:textOutline>
        </w:rPr>
        <w:t>emergency</w:t>
      </w:r>
      <w:r>
        <w:rPr>
          <w:rFonts w:cs="Arial Unicode MS"/>
          <w:color w:val="000000"/>
          <w:u w:color="000000"/>
          <w:lang w:eastAsia="en-GB"/>
          <w14:textOutline w14:w="0" w14:cap="flat" w14:cmpd="sng" w14:algn="ctr">
            <w14:noFill/>
            <w14:prstDash w14:val="solid"/>
            <w14:bevel/>
          </w14:textOutline>
        </w:rPr>
        <w:t xml:space="preserve"> funding by 31 March 2021</w:t>
      </w:r>
      <w:r w:rsidR="00E96AB5">
        <w:rPr>
          <w:rFonts w:cs="Arial Unicode MS"/>
          <w:color w:val="000000"/>
          <w:u w:color="000000"/>
          <w:lang w:eastAsia="en-GB"/>
          <w14:textOutline w14:w="0" w14:cap="flat" w14:cmpd="sng" w14:algn="ctr">
            <w14:noFill/>
            <w14:prstDash w14:val="solid"/>
            <w14:bevel/>
          </w14:textOutline>
        </w:rPr>
        <w:t xml:space="preserve">and this will be used to model the </w:t>
      </w:r>
      <w:r w:rsidR="00733CE5">
        <w:rPr>
          <w:rFonts w:cs="Arial Unicode MS"/>
          <w:color w:val="000000"/>
          <w:u w:color="000000"/>
          <w:lang w:eastAsia="en-GB"/>
          <w14:textOutline w14:w="0" w14:cap="flat" w14:cmpd="sng" w14:algn="ctr">
            <w14:noFill/>
            <w14:prstDash w14:val="solid"/>
            <w14:bevel/>
          </w14:textOutline>
        </w:rPr>
        <w:t xml:space="preserve">year end forecast later this month.  It is expected that </w:t>
      </w:r>
      <w:r w:rsidR="005D4E46">
        <w:rPr>
          <w:rFonts w:cs="Arial Unicode MS"/>
          <w:color w:val="000000"/>
          <w:u w:color="000000"/>
          <w:lang w:eastAsia="en-GB"/>
          <w14:textOutline w14:w="0" w14:cap="flat" w14:cmpd="sng" w14:algn="ctr">
            <w14:noFill/>
            <w14:prstDash w14:val="solid"/>
            <w14:bevel/>
          </w14:textOutline>
        </w:rPr>
        <w:t xml:space="preserve">the projection will reflect a full year operating </w:t>
      </w:r>
      <w:r w:rsidR="00115CE2">
        <w:rPr>
          <w:rFonts w:cs="Arial Unicode MS"/>
          <w:color w:val="000000"/>
          <w:u w:color="000000"/>
          <w:lang w:eastAsia="en-GB"/>
          <w14:textOutline w14:w="0" w14:cap="flat" w14:cmpd="sng" w14:algn="ctr">
            <w14:noFill/>
            <w14:prstDash w14:val="solid"/>
            <w14:bevel/>
          </w14:textOutline>
        </w:rPr>
        <w:t>profit</w:t>
      </w:r>
      <w:r w:rsidR="005D4E46">
        <w:rPr>
          <w:rFonts w:cs="Arial Unicode MS"/>
          <w:color w:val="000000"/>
          <w:u w:color="000000"/>
          <w:lang w:eastAsia="en-GB"/>
          <w14:textOutline w14:w="0" w14:cap="flat" w14:cmpd="sng" w14:algn="ctr">
            <w14:noFill/>
            <w14:prstDash w14:val="solid"/>
            <w14:bevel/>
          </w14:textOutline>
        </w:rPr>
        <w:t xml:space="preserve"> of c.£60m</w:t>
      </w:r>
      <w:r w:rsidR="00115CE2">
        <w:rPr>
          <w:rFonts w:cs="Arial Unicode MS"/>
          <w:color w:val="000000"/>
          <w:u w:color="000000"/>
          <w:lang w:eastAsia="en-GB"/>
          <w14:textOutline w14:w="0" w14:cap="flat" w14:cmpd="sng" w14:algn="ctr">
            <w14:noFill/>
            <w14:prstDash w14:val="solid"/>
            <w14:bevel/>
          </w14:textOutline>
        </w:rPr>
        <w:t xml:space="preserve">. The CFO commented that this positive year end position would provide </w:t>
      </w:r>
      <w:r w:rsidR="00074D24">
        <w:rPr>
          <w:rFonts w:cs="Arial Unicode MS"/>
          <w:color w:val="000000"/>
          <w:u w:color="000000"/>
          <w:lang w:eastAsia="en-GB"/>
          <w14:textOutline w14:w="0" w14:cap="flat" w14:cmpd="sng" w14:algn="ctr">
            <w14:noFill/>
            <w14:prstDash w14:val="solid"/>
            <w14:bevel/>
          </w14:textOutline>
        </w:rPr>
        <w:t xml:space="preserve">confidence to the Group’s supply chain and other stakeholders. </w:t>
      </w:r>
      <w:r w:rsidR="00C57450">
        <w:rPr>
          <w:rFonts w:cs="Arial Unicode MS"/>
          <w:color w:val="000000"/>
          <w:u w:color="000000"/>
          <w:lang w:eastAsia="en-GB"/>
          <w14:textOutline w14:w="0" w14:cap="flat" w14:cmpd="sng" w14:algn="ctr">
            <w14:noFill/>
            <w14:prstDash w14:val="solid"/>
            <w14:bevel/>
          </w14:textOutline>
        </w:rPr>
        <w:t xml:space="preserve">He also noted that there would be </w:t>
      </w:r>
      <w:r w:rsidR="00922172">
        <w:rPr>
          <w:rFonts w:cs="Arial Unicode MS"/>
          <w:color w:val="000000"/>
          <w:u w:color="000000"/>
          <w:lang w:eastAsia="en-GB"/>
          <w14:textOutline w14:w="0" w14:cap="flat" w14:cmpd="sng" w14:algn="ctr">
            <w14:noFill/>
            <w14:prstDash w14:val="solid"/>
            <w14:bevel/>
          </w14:textOutline>
        </w:rPr>
        <w:t xml:space="preserve">corporation </w:t>
      </w:r>
      <w:r w:rsidR="00C57450">
        <w:rPr>
          <w:rFonts w:cs="Arial Unicode MS"/>
          <w:color w:val="000000"/>
          <w:u w:color="000000"/>
          <w:lang w:eastAsia="en-GB"/>
          <w14:textOutline w14:w="0" w14:cap="flat" w14:cmpd="sng" w14:algn="ctr">
            <w14:noFill/>
            <w14:prstDash w14:val="solid"/>
            <w14:bevel/>
          </w14:textOutline>
        </w:rPr>
        <w:t xml:space="preserve">tax implications </w:t>
      </w:r>
      <w:r w:rsidR="0061373E">
        <w:rPr>
          <w:rFonts w:cs="Arial Unicode MS"/>
          <w:color w:val="000000"/>
          <w:u w:color="000000"/>
          <w:lang w:eastAsia="en-GB"/>
          <w14:textOutline w14:w="0" w14:cap="flat" w14:cmpd="sng" w14:algn="ctr">
            <w14:noFill/>
            <w14:prstDash w14:val="solid"/>
            <w14:bevel/>
          </w14:textOutline>
        </w:rPr>
        <w:t>which</w:t>
      </w:r>
      <w:r w:rsidR="00FB6FE8">
        <w:rPr>
          <w:rFonts w:cs="Arial Unicode MS"/>
          <w:color w:val="000000"/>
          <w:u w:color="000000"/>
          <w:lang w:eastAsia="en-GB"/>
          <w14:textOutline w14:w="0" w14:cap="flat" w14:cmpd="sng" w14:algn="ctr">
            <w14:noFill/>
            <w14:prstDash w14:val="solid"/>
            <w14:bevel/>
          </w14:textOutline>
        </w:rPr>
        <w:t xml:space="preserve"> would be reflected in the final</w:t>
      </w:r>
      <w:r w:rsidR="00CB3383">
        <w:rPr>
          <w:rFonts w:cs="Arial Unicode MS"/>
          <w:color w:val="000000"/>
          <w:u w:color="000000"/>
          <w:lang w:eastAsia="en-GB"/>
          <w14:textOutline w14:w="0" w14:cap="flat" w14:cmpd="sng" w14:algn="ctr">
            <w14:noFill/>
            <w14:prstDash w14:val="solid"/>
            <w14:bevel/>
          </w14:textOutline>
        </w:rPr>
        <w:t xml:space="preserve"> year end</w:t>
      </w:r>
      <w:r w:rsidR="00FB6FE8">
        <w:rPr>
          <w:rFonts w:cs="Arial Unicode MS"/>
          <w:color w:val="000000"/>
          <w:u w:color="000000"/>
          <w:lang w:eastAsia="en-GB"/>
          <w14:textOutline w14:w="0" w14:cap="flat" w14:cmpd="sng" w14:algn="ctr">
            <w14:noFill/>
            <w14:prstDash w14:val="solid"/>
            <w14:bevel/>
          </w14:textOutline>
        </w:rPr>
        <w:t xml:space="preserve"> accounts.</w:t>
      </w:r>
    </w:p>
    <w:p w14:paraId="5D479BE7" w14:textId="77777777" w:rsidR="003915D1" w:rsidRDefault="003915D1" w:rsidP="00347518">
      <w:pPr>
        <w:ind w:left="1440" w:right="309"/>
        <w:jc w:val="both"/>
        <w:rPr>
          <w:rFonts w:cs="Arial Unicode MS"/>
          <w:color w:val="000000"/>
          <w:u w:color="000000"/>
          <w:lang w:eastAsia="en-GB"/>
          <w14:textOutline w14:w="0" w14:cap="flat" w14:cmpd="sng" w14:algn="ctr">
            <w14:noFill/>
            <w14:prstDash w14:val="solid"/>
            <w14:bevel/>
          </w14:textOutline>
        </w:rPr>
      </w:pPr>
    </w:p>
    <w:p w14:paraId="0265F0E7" w14:textId="77777777" w:rsidR="00CE79F4" w:rsidRDefault="009A50E6" w:rsidP="00254B32">
      <w:pPr>
        <w:numPr>
          <w:ilvl w:val="0"/>
          <w:numId w:val="6"/>
        </w:numPr>
        <w:ind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 xml:space="preserve">Capital </w:t>
      </w:r>
      <w:r w:rsidR="009E3EC3">
        <w:rPr>
          <w:rFonts w:cs="Arial Unicode MS"/>
          <w:color w:val="000000"/>
          <w:u w:color="000000"/>
          <w:lang w:eastAsia="en-GB"/>
          <w14:textOutline w14:w="0" w14:cap="flat" w14:cmpd="sng" w14:algn="ctr">
            <w14:noFill/>
            <w14:prstDash w14:val="solid"/>
            <w14:bevel/>
          </w14:textOutline>
        </w:rPr>
        <w:t xml:space="preserve">Expenditure: The capital plan </w:t>
      </w:r>
      <w:r w:rsidR="00014E06">
        <w:rPr>
          <w:rFonts w:cs="Arial Unicode MS"/>
          <w:color w:val="000000"/>
          <w:u w:color="000000"/>
          <w:lang w:eastAsia="en-GB"/>
          <w14:textOutline w14:w="0" w14:cap="flat" w14:cmpd="sng" w14:algn="ctr">
            <w14:noFill/>
            <w14:prstDash w14:val="solid"/>
            <w14:bevel/>
          </w14:textOutline>
        </w:rPr>
        <w:t xml:space="preserve">continues to be monitored weekly to ensure the full capital allocation is </w:t>
      </w:r>
      <w:r w:rsidR="003E2BC9">
        <w:rPr>
          <w:rFonts w:cs="Arial Unicode MS"/>
          <w:color w:val="000000"/>
          <w:u w:color="000000"/>
          <w:lang w:eastAsia="en-GB"/>
          <w14:textOutline w14:w="0" w14:cap="flat" w14:cmpd="sng" w14:algn="ctr">
            <w14:noFill/>
            <w14:prstDash w14:val="solid"/>
            <w14:bevel/>
          </w14:textOutline>
        </w:rPr>
        <w:t>expended.</w:t>
      </w:r>
    </w:p>
    <w:p w14:paraId="353EFE17" w14:textId="6543FF83" w:rsidR="00875A20" w:rsidRDefault="00875A20" w:rsidP="00875A20">
      <w:pPr>
        <w:ind w:left="1440" w:right="309"/>
        <w:jc w:val="both"/>
        <w:rPr>
          <w:rFonts w:cs="Arial Unicode MS"/>
          <w:color w:val="000000"/>
          <w:u w:color="000000"/>
          <w:lang w:eastAsia="en-GB"/>
          <w14:textOutline w14:w="0" w14:cap="flat" w14:cmpd="sng" w14:algn="ctr">
            <w14:noFill/>
            <w14:prstDash w14:val="solid"/>
            <w14:bevel/>
          </w14:textOutline>
        </w:rPr>
      </w:pPr>
    </w:p>
    <w:p w14:paraId="7CAE3FEB" w14:textId="737D9714" w:rsidR="00875A20" w:rsidRDefault="00875A20" w:rsidP="00875A20">
      <w:pPr>
        <w:ind w:left="1440"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The Chair thanked the CFO for the detailed overview of the current financial position</w:t>
      </w:r>
      <w:r w:rsidR="00CE0F47">
        <w:rPr>
          <w:rFonts w:cs="Arial Unicode MS"/>
          <w:color w:val="000000"/>
          <w:u w:color="000000"/>
          <w:lang w:eastAsia="en-GB"/>
          <w14:textOutline w14:w="0" w14:cap="flat" w14:cmpd="sng" w14:algn="ctr">
            <w14:noFill/>
            <w14:prstDash w14:val="solid"/>
            <w14:bevel/>
          </w14:textOutline>
        </w:rPr>
        <w:t xml:space="preserve">. He </w:t>
      </w:r>
      <w:r w:rsidR="00D777C6">
        <w:rPr>
          <w:rFonts w:cs="Arial Unicode MS"/>
          <w:color w:val="000000"/>
          <w:u w:color="000000"/>
          <w:lang w:eastAsia="en-GB"/>
          <w14:textOutline w14:w="0" w14:cap="flat" w14:cmpd="sng" w14:algn="ctr">
            <w14:noFill/>
            <w14:prstDash w14:val="solid"/>
            <w14:bevel/>
          </w14:textOutline>
        </w:rPr>
        <w:t xml:space="preserve">also </w:t>
      </w:r>
      <w:r w:rsidR="00CE0F47">
        <w:rPr>
          <w:rFonts w:cs="Arial Unicode MS"/>
          <w:color w:val="000000"/>
          <w:u w:color="000000"/>
          <w:lang w:eastAsia="en-GB"/>
          <w14:textOutline w14:w="0" w14:cap="flat" w14:cmpd="sng" w14:algn="ctr">
            <w14:noFill/>
            <w14:prstDash w14:val="solid"/>
            <w14:bevel/>
          </w14:textOutline>
        </w:rPr>
        <w:t xml:space="preserve">noted that it was important that the Group </w:t>
      </w:r>
      <w:r w:rsidR="000C1682">
        <w:rPr>
          <w:rFonts w:cs="Arial Unicode MS"/>
          <w:color w:val="000000"/>
          <w:u w:color="000000"/>
          <w:lang w:eastAsia="en-GB"/>
          <w14:textOutline w14:w="0" w14:cap="flat" w14:cmpd="sng" w14:algn="ctr">
            <w14:noFill/>
            <w14:prstDash w14:val="solid"/>
            <w14:bevel/>
          </w14:textOutline>
        </w:rPr>
        <w:t xml:space="preserve">carefully </w:t>
      </w:r>
      <w:r w:rsidR="00CE0F47">
        <w:rPr>
          <w:rFonts w:cs="Arial Unicode MS"/>
          <w:color w:val="000000"/>
          <w:u w:color="000000"/>
          <w:lang w:eastAsia="en-GB"/>
          <w14:textOutline w14:w="0" w14:cap="flat" w14:cmpd="sng" w14:algn="ctr">
            <w14:noFill/>
            <w14:prstDash w14:val="solid"/>
            <w14:bevel/>
          </w14:textOutline>
        </w:rPr>
        <w:t>consider th</w:t>
      </w:r>
      <w:r w:rsidR="004371DA">
        <w:rPr>
          <w:rFonts w:cs="Arial Unicode MS"/>
          <w:color w:val="000000"/>
          <w:u w:color="000000"/>
          <w:lang w:eastAsia="en-GB"/>
          <w14:textOutline w14:w="0" w14:cap="flat" w14:cmpd="sng" w14:algn="ctr">
            <w14:noFill/>
            <w14:prstDash w14:val="solid"/>
            <w14:bevel/>
          </w14:textOutline>
        </w:rPr>
        <w:t>e communication of the year end accounts</w:t>
      </w:r>
      <w:r w:rsidR="0077573B">
        <w:rPr>
          <w:rFonts w:cs="Arial Unicode MS"/>
          <w:color w:val="000000"/>
          <w:u w:color="000000"/>
          <w:lang w:eastAsia="en-GB"/>
          <w14:textOutline w14:w="0" w14:cap="flat" w14:cmpd="sng" w14:algn="ctr">
            <w14:noFill/>
            <w14:prstDash w14:val="solid"/>
            <w14:bevel/>
          </w14:textOutline>
        </w:rPr>
        <w:t xml:space="preserve"> position</w:t>
      </w:r>
      <w:r w:rsidR="004371DA">
        <w:rPr>
          <w:rFonts w:cs="Arial Unicode MS"/>
          <w:color w:val="000000"/>
          <w:u w:color="000000"/>
          <w:lang w:eastAsia="en-GB"/>
          <w14:textOutline w14:w="0" w14:cap="flat" w14:cmpd="sng" w14:algn="ctr">
            <w14:noFill/>
            <w14:prstDash w14:val="solid"/>
            <w14:bevel/>
          </w14:textOutline>
        </w:rPr>
        <w:t xml:space="preserve">. </w:t>
      </w:r>
    </w:p>
    <w:p w14:paraId="53D6E613" w14:textId="77777777" w:rsidR="009A1F9C" w:rsidRPr="00254B32" w:rsidRDefault="009A1F9C" w:rsidP="009A1F9C">
      <w:pPr>
        <w:ind w:left="1440" w:right="309"/>
        <w:jc w:val="both"/>
        <w:rPr>
          <w:rFonts w:cs="Arial Unicode MS"/>
          <w:color w:val="000000"/>
          <w:u w:color="000000"/>
          <w:lang w:eastAsia="en-GB"/>
          <w14:textOutline w14:w="0" w14:cap="flat" w14:cmpd="sng" w14:algn="ctr">
            <w14:noFill/>
            <w14:prstDash w14:val="solid"/>
            <w14:bevel/>
          </w14:textOutline>
        </w:rPr>
      </w:pPr>
    </w:p>
    <w:p w14:paraId="42E4C43B" w14:textId="385F70CF" w:rsidR="006972FE" w:rsidRDefault="006972FE" w:rsidP="002876C2">
      <w:pPr>
        <w:ind w:left="1440" w:right="309"/>
        <w:jc w:val="both"/>
        <w:rPr>
          <w:rFonts w:cs="Arial Unicode MS"/>
          <w:color w:val="000000"/>
          <w:u w:color="000000"/>
          <w:lang w:eastAsia="en-GB"/>
          <w14:textOutline w14:w="0" w14:cap="flat" w14:cmpd="sng" w14:algn="ctr">
            <w14:noFill/>
            <w14:prstDash w14:val="solid"/>
            <w14:bevel/>
          </w14:textOutline>
        </w:rPr>
      </w:pPr>
      <w:r w:rsidRPr="00F00BCE">
        <w:rPr>
          <w:rFonts w:cs="Arial Unicode MS"/>
          <w:color w:val="000000"/>
          <w:u w:color="000000"/>
          <w:lang w:eastAsia="en-GB"/>
          <w14:textOutline w14:w="0" w14:cap="flat" w14:cmpd="sng" w14:algn="ctr">
            <w14:noFill/>
            <w14:prstDash w14:val="solid"/>
            <w14:bevel/>
          </w14:textOutline>
        </w:rPr>
        <w:t xml:space="preserve">BM queried how the </w:t>
      </w:r>
      <w:r w:rsidR="00F00BCE">
        <w:rPr>
          <w:rFonts w:cs="Arial Unicode MS"/>
          <w:color w:val="000000"/>
          <w:u w:color="000000"/>
          <w:lang w:eastAsia="en-GB"/>
          <w14:textOutline w14:w="0" w14:cap="flat" w14:cmpd="sng" w14:algn="ctr">
            <w14:noFill/>
            <w14:prstDash w14:val="solid"/>
            <w14:bevel/>
          </w14:textOutline>
        </w:rPr>
        <w:t xml:space="preserve">year end </w:t>
      </w:r>
      <w:r w:rsidRPr="00F00BCE">
        <w:rPr>
          <w:rFonts w:cs="Arial Unicode MS"/>
          <w:color w:val="000000"/>
          <w:u w:color="000000"/>
          <w:lang w:eastAsia="en-GB"/>
          <w14:textOutline w14:w="0" w14:cap="flat" w14:cmpd="sng" w14:algn="ctr">
            <w14:noFill/>
            <w14:prstDash w14:val="solid"/>
            <w14:bevel/>
          </w14:textOutline>
        </w:rPr>
        <w:t>cash position would impact on the Group’s Going Concern position</w:t>
      </w:r>
      <w:r w:rsidR="00083232" w:rsidRPr="00F00BCE">
        <w:rPr>
          <w:rFonts w:cs="Arial Unicode MS"/>
          <w:color w:val="000000"/>
          <w:u w:color="000000"/>
          <w:lang w:eastAsia="en-GB"/>
          <w14:textOutline w14:w="0" w14:cap="flat" w14:cmpd="sng" w14:algn="ctr">
            <w14:noFill/>
            <w14:prstDash w14:val="solid"/>
            <w14:bevel/>
          </w14:textOutline>
        </w:rPr>
        <w:t xml:space="preserve">, given the ongoing uncertainty </w:t>
      </w:r>
      <w:r w:rsidR="004A5475">
        <w:rPr>
          <w:rFonts w:cs="Arial Unicode MS"/>
          <w:color w:val="000000"/>
          <w:u w:color="000000"/>
          <w:lang w:eastAsia="en-GB"/>
          <w14:textOutline w14:w="0" w14:cap="flat" w14:cmpd="sng" w14:algn="ctr">
            <w14:noFill/>
            <w14:prstDash w14:val="solid"/>
            <w14:bevel/>
          </w14:textOutline>
        </w:rPr>
        <w:t>regarding future funding.</w:t>
      </w:r>
      <w:r w:rsidR="004A143D" w:rsidRPr="00F00BCE">
        <w:rPr>
          <w:rFonts w:cs="Arial Unicode MS"/>
          <w:color w:val="000000"/>
          <w:u w:color="000000"/>
          <w:lang w:eastAsia="en-GB"/>
          <w14:textOutline w14:w="0" w14:cap="flat" w14:cmpd="sng" w14:algn="ctr">
            <w14:noFill/>
            <w14:prstDash w14:val="solid"/>
            <w14:bevel/>
          </w14:textOutline>
        </w:rPr>
        <w:t xml:space="preserve">  The Board agreed that</w:t>
      </w:r>
      <w:r w:rsidR="003E782A" w:rsidRPr="00F00BCE">
        <w:rPr>
          <w:rFonts w:cs="Arial Unicode MS"/>
          <w:color w:val="000000"/>
          <w:u w:color="000000"/>
          <w:lang w:eastAsia="en-GB"/>
          <w14:textOutline w14:w="0" w14:cap="flat" w14:cmpd="sng" w14:algn="ctr">
            <w14:noFill/>
            <w14:prstDash w14:val="solid"/>
            <w14:bevel/>
          </w14:textOutline>
        </w:rPr>
        <w:t xml:space="preserve"> a form of assurance</w:t>
      </w:r>
      <w:r w:rsidR="00083232" w:rsidRPr="00F00BCE">
        <w:rPr>
          <w:rFonts w:cs="Arial Unicode MS"/>
          <w:color w:val="000000"/>
          <w:u w:color="000000"/>
          <w:lang w:eastAsia="en-GB"/>
          <w14:textOutline w14:w="0" w14:cap="flat" w14:cmpd="sng" w14:algn="ctr">
            <w14:noFill/>
            <w14:prstDash w14:val="solid"/>
            <w14:bevel/>
          </w14:textOutline>
        </w:rPr>
        <w:t xml:space="preserve"> </w:t>
      </w:r>
      <w:r w:rsidR="00BD0E3F" w:rsidRPr="00F00BCE">
        <w:rPr>
          <w:rFonts w:cs="Arial Unicode MS"/>
          <w:color w:val="000000"/>
          <w:u w:color="000000"/>
          <w:lang w:eastAsia="en-GB"/>
          <w14:textOutline w14:w="0" w14:cap="flat" w14:cmpd="sng" w14:algn="ctr">
            <w14:noFill/>
            <w14:prstDash w14:val="solid"/>
            <w14:bevel/>
          </w14:textOutline>
        </w:rPr>
        <w:t xml:space="preserve">would be required </w:t>
      </w:r>
      <w:r w:rsidR="001468BD" w:rsidRPr="00F00BCE">
        <w:rPr>
          <w:rFonts w:cs="Arial Unicode MS"/>
          <w:color w:val="000000"/>
          <w:u w:color="000000"/>
          <w:lang w:eastAsia="en-GB"/>
          <w14:textOutline w14:w="0" w14:cap="flat" w14:cmpd="sng" w14:algn="ctr">
            <w14:noFill/>
            <w14:prstDash w14:val="solid"/>
            <w14:bevel/>
          </w14:textOutline>
        </w:rPr>
        <w:t xml:space="preserve">from DfI for </w:t>
      </w:r>
      <w:r w:rsidR="00287908" w:rsidRPr="00F00BCE">
        <w:rPr>
          <w:rFonts w:cs="Arial Unicode MS"/>
          <w:color w:val="000000"/>
          <w:u w:color="000000"/>
          <w:lang w:eastAsia="en-GB"/>
          <w14:textOutline w14:w="0" w14:cap="flat" w14:cmpd="sng" w14:algn="ctr">
            <w14:noFill/>
            <w14:prstDash w14:val="solid"/>
            <w14:bevel/>
          </w14:textOutline>
        </w:rPr>
        <w:t>year-end Going Concern</w:t>
      </w:r>
      <w:r w:rsidR="007B3018">
        <w:rPr>
          <w:rFonts w:cs="Arial Unicode MS"/>
          <w:color w:val="000000"/>
          <w:u w:color="000000"/>
          <w:lang w:eastAsia="en-GB"/>
          <w14:textOutline w14:w="0" w14:cap="flat" w14:cmpd="sng" w14:algn="ctr">
            <w14:noFill/>
            <w14:prstDash w14:val="solid"/>
            <w14:bevel/>
          </w14:textOutline>
        </w:rPr>
        <w:t xml:space="preserve"> and accounts</w:t>
      </w:r>
      <w:r w:rsidR="00287908" w:rsidRPr="00F00BCE">
        <w:rPr>
          <w:rFonts w:cs="Arial Unicode MS"/>
          <w:color w:val="000000"/>
          <w:u w:color="000000"/>
          <w:lang w:eastAsia="en-GB"/>
          <w14:textOutline w14:w="0" w14:cap="flat" w14:cmpd="sng" w14:algn="ctr">
            <w14:noFill/>
            <w14:prstDash w14:val="solid"/>
            <w14:bevel/>
          </w14:textOutline>
        </w:rPr>
        <w:t xml:space="preserve"> </w:t>
      </w:r>
      <w:r w:rsidR="00842F9B" w:rsidRPr="00F00BCE">
        <w:rPr>
          <w:rFonts w:cs="Arial Unicode MS"/>
          <w:color w:val="000000"/>
          <w:u w:color="000000"/>
          <w:lang w:eastAsia="en-GB"/>
          <w14:textOutline w14:w="0" w14:cap="flat" w14:cmpd="sng" w14:algn="ctr">
            <w14:noFill/>
            <w14:prstDash w14:val="solid"/>
            <w14:bevel/>
          </w14:textOutline>
        </w:rPr>
        <w:t>considerations.</w:t>
      </w:r>
    </w:p>
    <w:p w14:paraId="6CC2E0BE" w14:textId="0B34D149" w:rsidR="00162541" w:rsidRDefault="00162541" w:rsidP="002876C2">
      <w:pPr>
        <w:ind w:left="1440" w:right="309"/>
        <w:jc w:val="both"/>
        <w:rPr>
          <w:rFonts w:cs="Arial Unicode MS"/>
          <w:color w:val="000000"/>
          <w:u w:color="000000"/>
          <w:lang w:eastAsia="en-GB"/>
          <w14:textOutline w14:w="0" w14:cap="flat" w14:cmpd="sng" w14:algn="ctr">
            <w14:noFill/>
            <w14:prstDash w14:val="solid"/>
            <w14:bevel/>
          </w14:textOutline>
        </w:rPr>
      </w:pPr>
    </w:p>
    <w:p w14:paraId="044DA588" w14:textId="769F304B" w:rsidR="00162541" w:rsidRPr="00F00BCE" w:rsidRDefault="00162541" w:rsidP="002876C2">
      <w:pPr>
        <w:ind w:left="1440" w:right="309"/>
        <w:jc w:val="both"/>
        <w:rPr>
          <w:lang w:val="en-GB"/>
        </w:rPr>
      </w:pPr>
      <w:r w:rsidRPr="00162541">
        <w:rPr>
          <w:rFonts w:cs="Arial Unicode MS"/>
          <w:b/>
          <w:bCs/>
          <w:color w:val="000000"/>
          <w:u w:color="000000"/>
          <w:lang w:eastAsia="en-GB"/>
          <w14:textOutline w14:w="0" w14:cap="flat" w14:cmpd="sng" w14:algn="ctr">
            <w14:noFill/>
            <w14:prstDash w14:val="solid"/>
            <w14:bevel/>
          </w14:textOutline>
        </w:rPr>
        <w:t>ACTION:</w:t>
      </w:r>
      <w:r>
        <w:rPr>
          <w:rFonts w:cs="Arial Unicode MS"/>
          <w:color w:val="000000"/>
          <w:u w:color="000000"/>
          <w:lang w:eastAsia="en-GB"/>
          <w14:textOutline w14:w="0" w14:cap="flat" w14:cmpd="sng" w14:algn="ctr">
            <w14:noFill/>
            <w14:prstDash w14:val="solid"/>
            <w14:bevel/>
          </w14:textOutline>
        </w:rPr>
        <w:t xml:space="preserve"> CFO to seek Going Concern assurances from DfI at the next Monitoring Meeting.</w:t>
      </w:r>
    </w:p>
    <w:p w14:paraId="7A211391" w14:textId="4958AA0A" w:rsidR="0082164E" w:rsidRDefault="0082164E" w:rsidP="003D7D42">
      <w:pPr>
        <w:ind w:right="309"/>
        <w:jc w:val="both"/>
        <w:rPr>
          <w:lang w:val="en-GB"/>
        </w:rPr>
      </w:pPr>
    </w:p>
    <w:p w14:paraId="69801121" w14:textId="711E1479" w:rsidR="003915D1" w:rsidRDefault="003915D1" w:rsidP="003D7D42">
      <w:pPr>
        <w:ind w:right="309"/>
        <w:jc w:val="both"/>
        <w:rPr>
          <w:lang w:val="en-GB"/>
        </w:rPr>
      </w:pPr>
    </w:p>
    <w:p w14:paraId="2A045EF8" w14:textId="77777777" w:rsidR="003915D1" w:rsidRPr="006D77B8" w:rsidRDefault="003915D1" w:rsidP="003D7D42">
      <w:pPr>
        <w:ind w:right="309"/>
        <w:jc w:val="both"/>
        <w:rPr>
          <w:lang w:val="en-GB"/>
        </w:rPr>
      </w:pPr>
    </w:p>
    <w:p w14:paraId="1C63EFAB" w14:textId="11ED5ACD" w:rsidR="00223665" w:rsidRPr="006D77B8" w:rsidRDefault="005C369B">
      <w:pPr>
        <w:pStyle w:val="Body"/>
        <w:ind w:right="309"/>
        <w:jc w:val="both"/>
        <w:rPr>
          <w:b/>
          <w:bCs/>
          <w:lang w:val="en-GB"/>
        </w:rPr>
      </w:pPr>
      <w:r w:rsidRPr="006D77B8">
        <w:rPr>
          <w:b/>
          <w:bCs/>
          <w:lang w:val="en-GB"/>
        </w:rPr>
        <w:t>38</w:t>
      </w:r>
      <w:r w:rsidR="007774A0" w:rsidRPr="006D77B8">
        <w:rPr>
          <w:b/>
          <w:bCs/>
          <w:lang w:val="en-GB"/>
        </w:rPr>
        <w:t>95</w:t>
      </w:r>
      <w:r w:rsidRPr="006D77B8">
        <w:rPr>
          <w:b/>
          <w:bCs/>
          <w:lang w:val="en-GB"/>
        </w:rPr>
        <w:tab/>
      </w:r>
      <w:r w:rsidR="00223665" w:rsidRPr="006D77B8">
        <w:rPr>
          <w:b/>
          <w:bCs/>
          <w:lang w:val="en-GB"/>
        </w:rPr>
        <w:t xml:space="preserve">MAJOR CAPITAL PROJECTS </w:t>
      </w:r>
    </w:p>
    <w:p w14:paraId="396F4A17" w14:textId="7D7A37EF" w:rsidR="00223665" w:rsidRPr="006D77B8" w:rsidRDefault="00223665">
      <w:pPr>
        <w:pStyle w:val="Body"/>
        <w:ind w:right="309"/>
        <w:jc w:val="both"/>
        <w:rPr>
          <w:b/>
          <w:bCs/>
          <w:lang w:val="en-GB"/>
        </w:rPr>
      </w:pPr>
    </w:p>
    <w:p w14:paraId="0049BD28" w14:textId="76CBEA63" w:rsidR="00223665" w:rsidRPr="006D77B8" w:rsidRDefault="00223665" w:rsidP="00223665">
      <w:pPr>
        <w:pStyle w:val="Body"/>
        <w:ind w:left="709" w:right="309"/>
        <w:jc w:val="both"/>
        <w:rPr>
          <w:lang w:val="en-US"/>
        </w:rPr>
      </w:pPr>
      <w:r w:rsidRPr="006D77B8">
        <w:rPr>
          <w:b/>
          <w:bCs/>
          <w:lang w:val="en-GB"/>
        </w:rPr>
        <w:tab/>
      </w:r>
      <w:r w:rsidRPr="006D77B8">
        <w:rPr>
          <w:lang w:val="en-US"/>
        </w:rPr>
        <w:t>The additional Major Projects Tracker and summary was noted by the Board. The GCE highlighted the following salient points:</w:t>
      </w:r>
    </w:p>
    <w:p w14:paraId="07EBCDE8" w14:textId="7C46ED28" w:rsidR="0087297A" w:rsidRPr="001A62ED" w:rsidRDefault="0087297A" w:rsidP="00223665">
      <w:pPr>
        <w:pStyle w:val="Body"/>
        <w:ind w:left="709" w:right="309"/>
        <w:jc w:val="both"/>
        <w:rPr>
          <w:lang w:val="en-US"/>
        </w:rPr>
      </w:pPr>
    </w:p>
    <w:p w14:paraId="58F875E8" w14:textId="7B4B62F7" w:rsidR="00640A9A" w:rsidRPr="001A62ED" w:rsidRDefault="001A62ED" w:rsidP="0087297A">
      <w:pPr>
        <w:pStyle w:val="Body"/>
        <w:numPr>
          <w:ilvl w:val="0"/>
          <w:numId w:val="22"/>
        </w:numPr>
        <w:ind w:right="309"/>
        <w:jc w:val="both"/>
        <w:rPr>
          <w:lang w:val="en-US"/>
        </w:rPr>
      </w:pPr>
      <w:r>
        <w:rPr>
          <w:lang w:val="en-US"/>
        </w:rPr>
        <w:t xml:space="preserve">New Trains 3 </w:t>
      </w:r>
      <w:r w:rsidR="004C0310" w:rsidRPr="001A62ED">
        <w:rPr>
          <w:lang w:val="en-US"/>
        </w:rPr>
        <w:t>–</w:t>
      </w:r>
      <w:r w:rsidR="00640A9A" w:rsidRPr="001A62ED">
        <w:rPr>
          <w:lang w:val="en-US"/>
        </w:rPr>
        <w:t xml:space="preserve"> </w:t>
      </w:r>
      <w:r>
        <w:rPr>
          <w:lang w:val="en-US"/>
        </w:rPr>
        <w:t xml:space="preserve">delivery of </w:t>
      </w:r>
      <w:r w:rsidR="005772CC">
        <w:rPr>
          <w:lang w:val="en-US"/>
        </w:rPr>
        <w:t>3 carriages to Belfast had been successful</w:t>
      </w:r>
      <w:r w:rsidR="00532023">
        <w:rPr>
          <w:lang w:val="en-US"/>
        </w:rPr>
        <w:t>.</w:t>
      </w:r>
    </w:p>
    <w:p w14:paraId="790FE5B6" w14:textId="388D50EB" w:rsidR="00532023" w:rsidRDefault="00532023" w:rsidP="0087297A">
      <w:pPr>
        <w:pStyle w:val="Body"/>
        <w:numPr>
          <w:ilvl w:val="0"/>
          <w:numId w:val="22"/>
        </w:numPr>
        <w:ind w:right="309"/>
        <w:jc w:val="both"/>
        <w:rPr>
          <w:lang w:val="en-US"/>
        </w:rPr>
      </w:pPr>
      <w:r>
        <w:rPr>
          <w:lang w:val="en-US"/>
        </w:rPr>
        <w:t xml:space="preserve">Zero /Low Bus Fleet </w:t>
      </w:r>
      <w:proofErr w:type="spellStart"/>
      <w:r>
        <w:rPr>
          <w:lang w:val="en-US"/>
        </w:rPr>
        <w:t>Programme</w:t>
      </w:r>
      <w:proofErr w:type="spellEnd"/>
      <w:r w:rsidR="005D7EB4" w:rsidRPr="001A62ED">
        <w:rPr>
          <w:lang w:val="en-US"/>
        </w:rPr>
        <w:t xml:space="preserve"> – </w:t>
      </w:r>
      <w:r w:rsidR="00710CBE">
        <w:rPr>
          <w:lang w:val="en-US"/>
        </w:rPr>
        <w:t xml:space="preserve">Tender documentation has been issued to the market for the supply of hydrogen refueling and vehicle charging </w:t>
      </w:r>
      <w:r w:rsidR="009B765C">
        <w:rPr>
          <w:lang w:val="en-US"/>
        </w:rPr>
        <w:t>infrastructure.</w:t>
      </w:r>
      <w:r w:rsidR="00710CBE">
        <w:rPr>
          <w:lang w:val="en-US"/>
        </w:rPr>
        <w:t xml:space="preserve"> </w:t>
      </w:r>
    </w:p>
    <w:p w14:paraId="50F44119" w14:textId="77777777" w:rsidR="009B765C" w:rsidRPr="006D77B8" w:rsidRDefault="009B765C" w:rsidP="009B765C">
      <w:pPr>
        <w:pStyle w:val="Body"/>
        <w:ind w:left="709" w:right="309"/>
        <w:jc w:val="both"/>
        <w:rPr>
          <w:b/>
          <w:bCs/>
          <w:lang w:val="en-GB"/>
        </w:rPr>
      </w:pPr>
    </w:p>
    <w:p w14:paraId="77CF6B52" w14:textId="4B6CB4BD" w:rsidR="00BB0AC9" w:rsidRPr="006D77B8" w:rsidRDefault="007D7BD6">
      <w:pPr>
        <w:pStyle w:val="Body"/>
        <w:ind w:right="309"/>
        <w:jc w:val="both"/>
        <w:rPr>
          <w:b/>
          <w:bCs/>
          <w:lang w:val="en-GB"/>
        </w:rPr>
      </w:pPr>
      <w:r w:rsidRPr="006D77B8">
        <w:rPr>
          <w:b/>
          <w:bCs/>
          <w:lang w:val="en-GB"/>
        </w:rPr>
        <w:t>38</w:t>
      </w:r>
      <w:r w:rsidR="007774A0" w:rsidRPr="006D77B8">
        <w:rPr>
          <w:b/>
          <w:bCs/>
          <w:lang w:val="en-GB"/>
        </w:rPr>
        <w:t>96</w:t>
      </w:r>
      <w:r w:rsidRPr="006D77B8">
        <w:rPr>
          <w:b/>
          <w:bCs/>
          <w:lang w:val="en-GB"/>
        </w:rPr>
        <w:t xml:space="preserve"> </w:t>
      </w:r>
      <w:r w:rsidRPr="006D77B8">
        <w:rPr>
          <w:b/>
          <w:bCs/>
          <w:lang w:val="en-GB"/>
        </w:rPr>
        <w:tab/>
      </w:r>
      <w:r w:rsidR="005C369B" w:rsidRPr="006D77B8">
        <w:rPr>
          <w:b/>
          <w:bCs/>
          <w:lang w:val="en-GB"/>
        </w:rPr>
        <w:t xml:space="preserve">DFI CORRESPONDENCE </w:t>
      </w:r>
    </w:p>
    <w:p w14:paraId="62DE0F87" w14:textId="77777777" w:rsidR="00020562" w:rsidRPr="006D77B8" w:rsidRDefault="00020562">
      <w:pPr>
        <w:pStyle w:val="Body"/>
        <w:ind w:right="309"/>
        <w:jc w:val="both"/>
        <w:rPr>
          <w:b/>
          <w:bCs/>
          <w:lang w:val="en-GB"/>
        </w:rPr>
      </w:pPr>
    </w:p>
    <w:p w14:paraId="6B551608" w14:textId="363D884E" w:rsidR="00BB0AC9" w:rsidRDefault="00BB0AC9">
      <w:pPr>
        <w:pStyle w:val="Body"/>
        <w:ind w:right="309"/>
        <w:jc w:val="both"/>
        <w:rPr>
          <w:lang w:val="en-GB"/>
        </w:rPr>
      </w:pPr>
      <w:r w:rsidRPr="006D77B8">
        <w:rPr>
          <w:b/>
          <w:bCs/>
          <w:lang w:val="en-GB"/>
        </w:rPr>
        <w:tab/>
      </w:r>
      <w:r w:rsidRPr="006D77B8">
        <w:rPr>
          <w:lang w:val="en-GB"/>
        </w:rPr>
        <w:t>The correspondence was taken as read.</w:t>
      </w:r>
    </w:p>
    <w:p w14:paraId="71A2FB50" w14:textId="14902A3F" w:rsidR="00FA245E" w:rsidRDefault="00FA245E">
      <w:pPr>
        <w:pStyle w:val="Body"/>
        <w:ind w:right="309"/>
        <w:jc w:val="both"/>
        <w:rPr>
          <w:lang w:val="en-GB"/>
        </w:rPr>
      </w:pPr>
    </w:p>
    <w:p w14:paraId="79B161DD" w14:textId="77C87387" w:rsidR="00FA245E" w:rsidRDefault="00FA245E" w:rsidP="000166BF">
      <w:pPr>
        <w:pStyle w:val="Body"/>
        <w:ind w:left="720" w:right="309"/>
        <w:jc w:val="both"/>
        <w:rPr>
          <w:lang w:val="en-GB"/>
        </w:rPr>
      </w:pPr>
      <w:r w:rsidRPr="00BB3E62">
        <w:rPr>
          <w:lang w:val="en-GB"/>
        </w:rPr>
        <w:t>The CBCO provide</w:t>
      </w:r>
      <w:r w:rsidR="000945A1">
        <w:rPr>
          <w:lang w:val="en-GB"/>
        </w:rPr>
        <w:t>d</w:t>
      </w:r>
      <w:r w:rsidRPr="00BB3E62">
        <w:rPr>
          <w:lang w:val="en-GB"/>
        </w:rPr>
        <w:t xml:space="preserve"> the Board with an overview of progress on the PSA</w:t>
      </w:r>
      <w:r w:rsidR="000166BF">
        <w:rPr>
          <w:lang w:val="en-GB"/>
        </w:rPr>
        <w:t xml:space="preserve"> and agreed to keep the Board updated </w:t>
      </w:r>
      <w:r w:rsidR="00E52963">
        <w:rPr>
          <w:lang w:val="en-GB"/>
        </w:rPr>
        <w:t>on progress.</w:t>
      </w:r>
    </w:p>
    <w:p w14:paraId="130206C7" w14:textId="4FCAB80A" w:rsidR="00E52963" w:rsidRDefault="00E52963" w:rsidP="000166BF">
      <w:pPr>
        <w:pStyle w:val="Body"/>
        <w:ind w:left="720" w:right="309"/>
        <w:jc w:val="both"/>
        <w:rPr>
          <w:lang w:val="en-GB"/>
        </w:rPr>
      </w:pPr>
    </w:p>
    <w:p w14:paraId="2F0336DE" w14:textId="2E09F43B" w:rsidR="00E52963" w:rsidRPr="006D77B8" w:rsidRDefault="00E52963" w:rsidP="000166BF">
      <w:pPr>
        <w:pStyle w:val="Body"/>
        <w:ind w:left="720" w:right="309"/>
        <w:jc w:val="both"/>
        <w:rPr>
          <w:lang w:val="en-GB"/>
        </w:rPr>
      </w:pPr>
      <w:r>
        <w:rPr>
          <w:lang w:val="en-GB"/>
        </w:rPr>
        <w:t>The Board agreed that the PSA and the Partnership Agreement should work in harmony</w:t>
      </w:r>
    </w:p>
    <w:p w14:paraId="5B032A01" w14:textId="77777777" w:rsidR="00C7468F" w:rsidRPr="006D77B8" w:rsidRDefault="00C7468F">
      <w:pPr>
        <w:pStyle w:val="Body"/>
        <w:ind w:right="309"/>
        <w:jc w:val="both"/>
        <w:rPr>
          <w:lang w:val="en-GB"/>
        </w:rPr>
      </w:pPr>
    </w:p>
    <w:p w14:paraId="236F4FC4" w14:textId="7FA5E9E1" w:rsidR="00C7468F" w:rsidRPr="006D77B8" w:rsidRDefault="005C369B">
      <w:pPr>
        <w:pStyle w:val="Body"/>
        <w:ind w:right="309"/>
        <w:jc w:val="both"/>
        <w:rPr>
          <w:b/>
          <w:bCs/>
          <w:lang w:val="en-GB"/>
        </w:rPr>
      </w:pPr>
      <w:r w:rsidRPr="006D77B8">
        <w:rPr>
          <w:b/>
          <w:bCs/>
          <w:lang w:val="en-GB"/>
        </w:rPr>
        <w:t>3</w:t>
      </w:r>
      <w:r w:rsidR="00792F08" w:rsidRPr="006D77B8">
        <w:rPr>
          <w:b/>
          <w:bCs/>
          <w:lang w:val="en-GB"/>
        </w:rPr>
        <w:t>8</w:t>
      </w:r>
      <w:r w:rsidR="007774A0" w:rsidRPr="006D77B8">
        <w:rPr>
          <w:b/>
          <w:bCs/>
          <w:lang w:val="en-GB"/>
        </w:rPr>
        <w:t>97</w:t>
      </w:r>
      <w:r w:rsidRPr="006D77B8">
        <w:rPr>
          <w:b/>
          <w:bCs/>
          <w:lang w:val="en-GB"/>
        </w:rPr>
        <w:tab/>
        <w:t>AD HOC PAPERS</w:t>
      </w:r>
    </w:p>
    <w:p w14:paraId="0D865EBD" w14:textId="61639689" w:rsidR="005A1AD6" w:rsidRPr="00B33452" w:rsidRDefault="005A1AD6" w:rsidP="00B33452">
      <w:pPr>
        <w:pStyle w:val="Body"/>
        <w:ind w:right="309"/>
        <w:jc w:val="both"/>
        <w:rPr>
          <w:b/>
          <w:bCs/>
          <w:lang w:val="en-GB"/>
        </w:rPr>
      </w:pPr>
    </w:p>
    <w:p w14:paraId="28B8582C" w14:textId="19D1B990" w:rsidR="00337974" w:rsidRPr="00337974" w:rsidRDefault="00AE43F9" w:rsidP="00337974">
      <w:pPr>
        <w:pStyle w:val="Body"/>
        <w:ind w:left="720" w:right="309"/>
        <w:jc w:val="both"/>
        <w:rPr>
          <w:lang w:val="en-GB"/>
        </w:rPr>
      </w:pPr>
      <w:r w:rsidRPr="00B33452">
        <w:rPr>
          <w:b/>
          <w:bCs/>
          <w:lang w:val="en-GB"/>
        </w:rPr>
        <w:t>2021/22 Budget and Outline Corporate Plan:</w:t>
      </w:r>
      <w:r w:rsidRPr="00AE43F9">
        <w:rPr>
          <w:lang w:val="en-GB"/>
        </w:rPr>
        <w:t xml:space="preserve"> </w:t>
      </w:r>
      <w:r w:rsidR="00337974" w:rsidRPr="00337974">
        <w:rPr>
          <w:lang w:val="en-GB"/>
        </w:rPr>
        <w:t>The CFO presented the Budget and Corporate plan to the Board, reminding members of the current economic challenges facing the Group, DFI’s funding and the public sector more widely.  The ongoing pandemic and the direct</w:t>
      </w:r>
      <w:r w:rsidR="0020763F">
        <w:rPr>
          <w:lang w:val="en-GB"/>
        </w:rPr>
        <w:t>,</w:t>
      </w:r>
      <w:r w:rsidR="00337974" w:rsidRPr="00337974">
        <w:rPr>
          <w:lang w:val="en-GB"/>
        </w:rPr>
        <w:t xml:space="preserve"> and very significant impact on the Group’s trading will inevitably continue to significantly affect the current financial position of the Company.  The CFO asked the Board to note that the Group was awaiting formal confirmation of its 2021/22 revenue and capital funding allocation from DfI but it had been assumed that the level of baseline revenue funding of £81.9m received in 2020/21 will remain at the same level for 2021/22. The CFO outlined the other key components of the paper.  He highlighting the key assumptions made on passenger journeys and revenues, </w:t>
      </w:r>
      <w:proofErr w:type="gramStart"/>
      <w:r w:rsidR="00337974" w:rsidRPr="00337974">
        <w:rPr>
          <w:lang w:val="en-GB"/>
        </w:rPr>
        <w:t>costs</w:t>
      </w:r>
      <w:proofErr w:type="gramEnd"/>
      <w:r w:rsidR="00337974" w:rsidRPr="00337974">
        <w:rPr>
          <w:lang w:val="en-GB"/>
        </w:rPr>
        <w:t xml:space="preserve"> and capital.  The CFO </w:t>
      </w:r>
      <w:r w:rsidR="001A439F" w:rsidRPr="00337974">
        <w:rPr>
          <w:lang w:val="en-GB"/>
        </w:rPr>
        <w:t>emphasised a</w:t>
      </w:r>
      <w:r w:rsidR="00337974" w:rsidRPr="00337974">
        <w:rPr>
          <w:lang w:val="en-GB"/>
        </w:rPr>
        <w:t xml:space="preserve"> continued and substantial reduction in revenues from fare paying passengers and a resultant depletion of the Group’s cash reserves to a level below the minimum threshold by quarter 4 of the budget year. </w:t>
      </w:r>
    </w:p>
    <w:p w14:paraId="431B4AF4" w14:textId="77777777" w:rsidR="00337974" w:rsidRPr="00337974" w:rsidRDefault="00337974" w:rsidP="00337974">
      <w:pPr>
        <w:pStyle w:val="Body"/>
        <w:ind w:left="720" w:right="309"/>
        <w:jc w:val="both"/>
        <w:rPr>
          <w:lang w:val="en-GB"/>
        </w:rPr>
      </w:pPr>
      <w:r w:rsidRPr="00337974">
        <w:rPr>
          <w:lang w:val="en-GB"/>
        </w:rPr>
        <w:t xml:space="preserve">The CFO emphasised the ongoing and acute challenges presented by the continued incremental, one-year budgeting and funding model, particularly in the supply chain and in managing long term infrastructure projects. </w:t>
      </w:r>
    </w:p>
    <w:p w14:paraId="09174A9C" w14:textId="77777777" w:rsidR="00337974" w:rsidRPr="00337974" w:rsidRDefault="00337974" w:rsidP="00337974">
      <w:pPr>
        <w:pStyle w:val="Body"/>
        <w:ind w:left="720" w:right="309"/>
        <w:jc w:val="both"/>
        <w:rPr>
          <w:lang w:val="en-GB"/>
        </w:rPr>
      </w:pPr>
    </w:p>
    <w:p w14:paraId="5D95FF96" w14:textId="77777777" w:rsidR="00337974" w:rsidRPr="00337974" w:rsidRDefault="00337974" w:rsidP="00337974">
      <w:pPr>
        <w:pStyle w:val="Body"/>
        <w:ind w:left="720" w:right="309"/>
        <w:jc w:val="both"/>
        <w:rPr>
          <w:lang w:val="en-GB"/>
        </w:rPr>
      </w:pPr>
      <w:r w:rsidRPr="00337974">
        <w:rPr>
          <w:lang w:val="en-GB"/>
        </w:rPr>
        <w:t>The proposed capital expenditure for 2021/22 is £221.</w:t>
      </w:r>
      <w:proofErr w:type="gramStart"/>
      <w:r w:rsidRPr="00337974">
        <w:rPr>
          <w:lang w:val="en-GB"/>
        </w:rPr>
        <w:t>8m, and</w:t>
      </w:r>
      <w:proofErr w:type="gramEnd"/>
      <w:r w:rsidRPr="00337974">
        <w:rPr>
          <w:lang w:val="en-GB"/>
        </w:rPr>
        <w:t xml:space="preserve"> represents an increase of £58.2m against the previous financial year but reflects the level of key strategic projects which the Group are undertaking.</w:t>
      </w:r>
    </w:p>
    <w:p w14:paraId="5E7B112E" w14:textId="77777777" w:rsidR="00337974" w:rsidRPr="00337974" w:rsidRDefault="00337974" w:rsidP="00337974">
      <w:pPr>
        <w:pStyle w:val="Body"/>
        <w:ind w:left="720" w:right="309"/>
        <w:jc w:val="both"/>
        <w:rPr>
          <w:lang w:val="en-GB"/>
        </w:rPr>
      </w:pPr>
      <w:r w:rsidRPr="00337974">
        <w:rPr>
          <w:lang w:val="en-GB"/>
        </w:rPr>
        <w:t xml:space="preserve">The Board discussed the working capital concerns highlighted by the CFO, </w:t>
      </w:r>
      <w:proofErr w:type="gramStart"/>
      <w:r w:rsidRPr="00337974">
        <w:rPr>
          <w:lang w:val="en-GB"/>
        </w:rPr>
        <w:t>a number of</w:t>
      </w:r>
      <w:proofErr w:type="gramEnd"/>
      <w:r w:rsidRPr="00337974">
        <w:rPr>
          <w:lang w:val="en-GB"/>
        </w:rPr>
        <w:t xml:space="preserve"> the key underlying assumptions made within the paper and the sensitivity analysis thereto, as presented by the CFO.</w:t>
      </w:r>
    </w:p>
    <w:p w14:paraId="1B4A33E5" w14:textId="77777777" w:rsidR="00337974" w:rsidRPr="00337974" w:rsidRDefault="00337974" w:rsidP="001A439F">
      <w:pPr>
        <w:pStyle w:val="Body"/>
        <w:ind w:right="309"/>
        <w:jc w:val="both"/>
        <w:rPr>
          <w:lang w:val="en-GB"/>
        </w:rPr>
      </w:pPr>
    </w:p>
    <w:p w14:paraId="76B0071B" w14:textId="61EE5B69" w:rsidR="00AE43F9" w:rsidRDefault="00337974" w:rsidP="00337974">
      <w:pPr>
        <w:pStyle w:val="Body"/>
        <w:ind w:left="720" w:right="309"/>
        <w:jc w:val="both"/>
        <w:rPr>
          <w:lang w:val="en-GB"/>
        </w:rPr>
      </w:pPr>
      <w:r w:rsidRPr="00337974">
        <w:rPr>
          <w:lang w:val="en-GB"/>
        </w:rPr>
        <w:t>The CFO sought the Board’s approval of the 2020/21 Budget and Outline Corporate Plan.</w:t>
      </w:r>
    </w:p>
    <w:p w14:paraId="1035BD43" w14:textId="77777777" w:rsidR="001A439F" w:rsidRPr="00AE43F9" w:rsidRDefault="001A439F" w:rsidP="00337974">
      <w:pPr>
        <w:pStyle w:val="Body"/>
        <w:ind w:left="720" w:right="309"/>
        <w:jc w:val="both"/>
        <w:rPr>
          <w:lang w:val="en-GB"/>
        </w:rPr>
      </w:pPr>
    </w:p>
    <w:p w14:paraId="5A0D9F07" w14:textId="5A8B045F" w:rsidR="00AE43F9" w:rsidRPr="00AE43F9" w:rsidRDefault="00AE43F9" w:rsidP="00AE43F9">
      <w:pPr>
        <w:pStyle w:val="Body"/>
        <w:ind w:left="720" w:right="309"/>
        <w:jc w:val="both"/>
        <w:rPr>
          <w:lang w:val="en-GB"/>
        </w:rPr>
      </w:pPr>
      <w:r>
        <w:rPr>
          <w:b/>
          <w:bCs/>
          <w:lang w:val="en-GB"/>
        </w:rPr>
        <w:t>DECISION</w:t>
      </w:r>
      <w:r w:rsidRPr="00AE43F9">
        <w:rPr>
          <w:b/>
          <w:bCs/>
          <w:lang w:val="en-GB"/>
        </w:rPr>
        <w:t>:</w:t>
      </w:r>
      <w:r w:rsidRPr="00AE43F9">
        <w:rPr>
          <w:lang w:val="en-GB"/>
        </w:rPr>
        <w:t xml:space="preserve"> The Board confirmed approval of the 202</w:t>
      </w:r>
      <w:r>
        <w:rPr>
          <w:lang w:val="en-GB"/>
        </w:rPr>
        <w:t>1</w:t>
      </w:r>
      <w:r w:rsidRPr="00AE43F9">
        <w:rPr>
          <w:lang w:val="en-GB"/>
        </w:rPr>
        <w:t>/2</w:t>
      </w:r>
      <w:r>
        <w:rPr>
          <w:lang w:val="en-GB"/>
        </w:rPr>
        <w:t>2</w:t>
      </w:r>
      <w:r w:rsidRPr="00AE43F9">
        <w:rPr>
          <w:lang w:val="en-GB"/>
        </w:rPr>
        <w:t xml:space="preserve"> Budget and Outline Corporate Plan subject to</w:t>
      </w:r>
      <w:r w:rsidR="00487230">
        <w:rPr>
          <w:lang w:val="en-GB"/>
        </w:rPr>
        <w:t xml:space="preserve"> a small number of minor</w:t>
      </w:r>
      <w:r w:rsidRPr="00AE43F9">
        <w:rPr>
          <w:lang w:val="en-GB"/>
        </w:rPr>
        <w:t xml:space="preserve"> amendments suggested.</w:t>
      </w:r>
    </w:p>
    <w:p w14:paraId="579AB213" w14:textId="77777777" w:rsidR="00AE43F9" w:rsidRPr="00AE43F9" w:rsidRDefault="00AE43F9" w:rsidP="00AE43F9">
      <w:pPr>
        <w:pStyle w:val="Body"/>
        <w:ind w:left="720" w:right="309"/>
        <w:jc w:val="both"/>
        <w:rPr>
          <w:lang w:val="en-GB"/>
        </w:rPr>
      </w:pPr>
    </w:p>
    <w:p w14:paraId="0956D42C" w14:textId="33D12367" w:rsidR="00B902A2" w:rsidRDefault="00AE43F9" w:rsidP="001A439F">
      <w:pPr>
        <w:pStyle w:val="Body"/>
        <w:ind w:left="720" w:right="309"/>
        <w:jc w:val="both"/>
        <w:rPr>
          <w:lang w:val="en-GB"/>
        </w:rPr>
      </w:pPr>
      <w:r w:rsidRPr="00AE43F9">
        <w:rPr>
          <w:lang w:val="en-GB"/>
        </w:rPr>
        <w:t>Following approval by the Board, the CFO will deliver the proposed Budget and Plan to DfI.</w:t>
      </w:r>
    </w:p>
    <w:p w14:paraId="7947EAE6" w14:textId="77777777" w:rsidR="004F5215" w:rsidRDefault="004F5215" w:rsidP="001A439F">
      <w:pPr>
        <w:pStyle w:val="Body"/>
        <w:ind w:left="720" w:right="309"/>
        <w:jc w:val="both"/>
        <w:rPr>
          <w:lang w:val="en-GB"/>
        </w:rPr>
      </w:pPr>
    </w:p>
    <w:p w14:paraId="68A2E2AB" w14:textId="36C64BB7" w:rsidR="00B902A2" w:rsidRPr="00AE43F9" w:rsidRDefault="00B902A2" w:rsidP="00AE43F9">
      <w:pPr>
        <w:pStyle w:val="Body"/>
        <w:ind w:left="720" w:right="309"/>
        <w:jc w:val="both"/>
        <w:rPr>
          <w:lang w:val="en-GB"/>
        </w:rPr>
      </w:pPr>
      <w:r>
        <w:rPr>
          <w:lang w:val="en-GB"/>
        </w:rPr>
        <w:t>The Board discussed the Bi-Annual Accountability meeting which was taking place later in that afternoon.</w:t>
      </w:r>
    </w:p>
    <w:p w14:paraId="70C8B942" w14:textId="340DAC15" w:rsidR="00C7468F" w:rsidRPr="00AE43F9" w:rsidRDefault="004B6C1C" w:rsidP="009C7656">
      <w:pPr>
        <w:pStyle w:val="Body"/>
        <w:ind w:left="720" w:right="309"/>
        <w:jc w:val="both"/>
        <w:rPr>
          <w:lang w:val="en-GB"/>
        </w:rPr>
      </w:pPr>
      <w:r w:rsidRPr="00AE43F9">
        <w:rPr>
          <w:lang w:val="en-US"/>
        </w:rPr>
        <w:tab/>
      </w:r>
    </w:p>
    <w:p w14:paraId="5F77FA62" w14:textId="486A4970" w:rsidR="00C7468F" w:rsidRPr="00AE43F9" w:rsidRDefault="005C369B">
      <w:pPr>
        <w:pStyle w:val="Body"/>
        <w:ind w:right="309"/>
        <w:jc w:val="both"/>
        <w:rPr>
          <w:b/>
          <w:bCs/>
          <w:lang w:val="en-GB"/>
        </w:rPr>
      </w:pPr>
      <w:r w:rsidRPr="00AE43F9">
        <w:rPr>
          <w:b/>
          <w:bCs/>
          <w:lang w:val="en-US"/>
        </w:rPr>
        <w:t>38</w:t>
      </w:r>
      <w:r w:rsidR="007774A0" w:rsidRPr="00AE43F9">
        <w:rPr>
          <w:b/>
          <w:bCs/>
          <w:lang w:val="en-US"/>
        </w:rPr>
        <w:t>98</w:t>
      </w:r>
      <w:r w:rsidRPr="00AE43F9">
        <w:rPr>
          <w:b/>
          <w:bCs/>
          <w:lang w:val="en-US"/>
        </w:rPr>
        <w:tab/>
        <w:t xml:space="preserve">MINUTES OF COMMITTEE MEETINGS </w:t>
      </w:r>
    </w:p>
    <w:p w14:paraId="18CD608A" w14:textId="77777777" w:rsidR="00C7468F" w:rsidRPr="00AE43F9" w:rsidRDefault="00D255A5">
      <w:pPr>
        <w:pStyle w:val="Body"/>
        <w:ind w:left="720" w:right="309"/>
        <w:jc w:val="both"/>
        <w:rPr>
          <w:lang w:val="en-GB"/>
        </w:rPr>
      </w:pPr>
      <w:r w:rsidRPr="00AE43F9">
        <w:rPr>
          <w:lang w:val="en-GB"/>
        </w:rPr>
        <w:tab/>
      </w:r>
    </w:p>
    <w:p w14:paraId="6D933FF8" w14:textId="03AC4F3E" w:rsidR="009C7656" w:rsidRPr="00AE43F9" w:rsidRDefault="005C369B" w:rsidP="00F20017">
      <w:pPr>
        <w:pStyle w:val="Body"/>
        <w:ind w:left="720" w:right="309"/>
        <w:jc w:val="both"/>
        <w:rPr>
          <w:lang w:val="en-US"/>
        </w:rPr>
      </w:pPr>
      <w:r w:rsidRPr="00AE43F9">
        <w:rPr>
          <w:lang w:val="en-US"/>
        </w:rPr>
        <w:t xml:space="preserve">The minutes of the Project Oversight </w:t>
      </w:r>
      <w:r w:rsidRPr="00E55106">
        <w:rPr>
          <w:lang w:val="en-US"/>
        </w:rPr>
        <w:t xml:space="preserve">Committee meeting held </w:t>
      </w:r>
      <w:r w:rsidR="00E55106" w:rsidRPr="00E55106">
        <w:rPr>
          <w:lang w:val="en-US"/>
        </w:rPr>
        <w:t>on 16 February 2021</w:t>
      </w:r>
      <w:r w:rsidRPr="00E55106">
        <w:rPr>
          <w:lang w:val="en-US"/>
        </w:rPr>
        <w:t xml:space="preserve"> were noted by the Board as read.</w:t>
      </w:r>
      <w:r w:rsidRPr="00AE43F9">
        <w:rPr>
          <w:lang w:val="en-US"/>
        </w:rPr>
        <w:t xml:space="preserve"> </w:t>
      </w:r>
      <w:r w:rsidR="00E55106">
        <w:rPr>
          <w:lang w:val="en-US"/>
        </w:rPr>
        <w:t xml:space="preserve">MS commented that the </w:t>
      </w:r>
      <w:r w:rsidR="006708A6">
        <w:rPr>
          <w:lang w:val="en-US"/>
        </w:rPr>
        <w:t xml:space="preserve">process of reviewing the Committee Terms of Reference had commenced, </w:t>
      </w:r>
      <w:proofErr w:type="gramStart"/>
      <w:r w:rsidR="006708A6">
        <w:rPr>
          <w:lang w:val="en-US"/>
        </w:rPr>
        <w:t>in particular a</w:t>
      </w:r>
      <w:proofErr w:type="gramEnd"/>
      <w:r w:rsidR="006708A6">
        <w:rPr>
          <w:lang w:val="en-US"/>
        </w:rPr>
        <w:t xml:space="preserve"> review of the delegated limits and this would be brought to the Board in due course for approval.</w:t>
      </w:r>
    </w:p>
    <w:p w14:paraId="29548055" w14:textId="6C8F865F" w:rsidR="009C7656" w:rsidRDefault="009C7656" w:rsidP="00F20017">
      <w:pPr>
        <w:pStyle w:val="Body"/>
        <w:ind w:left="720" w:right="309"/>
        <w:jc w:val="both"/>
        <w:rPr>
          <w:lang w:val="en-US"/>
        </w:rPr>
      </w:pPr>
    </w:p>
    <w:p w14:paraId="2B10EEC9" w14:textId="66EF112F" w:rsidR="008A517A" w:rsidRPr="008A517A" w:rsidRDefault="003D4D18" w:rsidP="008A517A">
      <w:pPr>
        <w:pStyle w:val="Body"/>
        <w:ind w:left="720" w:right="309"/>
        <w:jc w:val="both"/>
        <w:rPr>
          <w:lang w:val="en-GB"/>
        </w:rPr>
      </w:pPr>
      <w:r w:rsidRPr="008A517A">
        <w:rPr>
          <w:lang w:val="en-US"/>
        </w:rPr>
        <w:t>The summary of key items considered at the BARC meeting held on 3 March 2021</w:t>
      </w:r>
      <w:r w:rsidR="008047DB" w:rsidRPr="008A517A">
        <w:rPr>
          <w:lang w:val="en-US"/>
        </w:rPr>
        <w:t xml:space="preserve"> </w:t>
      </w:r>
      <w:r w:rsidR="008A517A">
        <w:rPr>
          <w:lang w:val="en-US"/>
        </w:rPr>
        <w:t xml:space="preserve">and </w:t>
      </w:r>
      <w:r w:rsidR="008A517A" w:rsidRPr="008A517A">
        <w:rPr>
          <w:lang w:val="en-GB"/>
        </w:rPr>
        <w:t xml:space="preserve">the GRPC meeting held on </w:t>
      </w:r>
      <w:r w:rsidR="00EC108A">
        <w:rPr>
          <w:lang w:val="en-GB"/>
        </w:rPr>
        <w:t>24 March</w:t>
      </w:r>
      <w:r w:rsidR="008A517A" w:rsidRPr="008A517A">
        <w:rPr>
          <w:lang w:val="en-GB"/>
        </w:rPr>
        <w:t xml:space="preserve"> 2021 w</w:t>
      </w:r>
      <w:r w:rsidR="00EC108A">
        <w:rPr>
          <w:lang w:val="en-GB"/>
        </w:rPr>
        <w:t>ere</w:t>
      </w:r>
      <w:r w:rsidR="008A517A" w:rsidRPr="008A517A">
        <w:rPr>
          <w:lang w:val="en-GB"/>
        </w:rPr>
        <w:t xml:space="preserve"> noted as read. </w:t>
      </w:r>
    </w:p>
    <w:p w14:paraId="43A54CFE" w14:textId="77777777" w:rsidR="008A517A" w:rsidRPr="0013419B" w:rsidRDefault="008A517A" w:rsidP="008A517A">
      <w:pPr>
        <w:pStyle w:val="Body"/>
        <w:ind w:right="309"/>
        <w:jc w:val="both"/>
        <w:rPr>
          <w:highlight w:val="yellow"/>
          <w:lang w:val="en-GB"/>
        </w:rPr>
      </w:pPr>
    </w:p>
    <w:p w14:paraId="03AA86EA" w14:textId="71EB0BD5" w:rsidR="00C7468F" w:rsidRPr="008B121E" w:rsidRDefault="005C369B">
      <w:pPr>
        <w:pStyle w:val="Body"/>
        <w:ind w:right="309"/>
        <w:jc w:val="both"/>
        <w:rPr>
          <w:b/>
          <w:bCs/>
          <w:lang w:val="en-GB"/>
        </w:rPr>
      </w:pPr>
      <w:r w:rsidRPr="008B121E">
        <w:rPr>
          <w:b/>
          <w:bCs/>
          <w:lang w:val="en-GB"/>
        </w:rPr>
        <w:t>38</w:t>
      </w:r>
      <w:r w:rsidR="007774A0" w:rsidRPr="008B121E">
        <w:rPr>
          <w:b/>
          <w:bCs/>
          <w:lang w:val="en-GB"/>
        </w:rPr>
        <w:t>99</w:t>
      </w:r>
      <w:r w:rsidRPr="008B121E">
        <w:rPr>
          <w:b/>
          <w:bCs/>
          <w:lang w:val="en-GB"/>
        </w:rPr>
        <w:tab/>
        <w:t>ANY OTHER BUSINESS</w:t>
      </w:r>
    </w:p>
    <w:p w14:paraId="400674F5" w14:textId="77777777" w:rsidR="00C7468F" w:rsidRPr="008B121E" w:rsidRDefault="00C7468F">
      <w:pPr>
        <w:pStyle w:val="Body"/>
        <w:ind w:right="309"/>
        <w:jc w:val="both"/>
        <w:rPr>
          <w:b/>
          <w:bCs/>
          <w:lang w:val="en-GB"/>
        </w:rPr>
      </w:pPr>
    </w:p>
    <w:p w14:paraId="05E36D30" w14:textId="7595FE13" w:rsidR="00A53734" w:rsidRPr="008B121E" w:rsidRDefault="008B121E" w:rsidP="007502AE">
      <w:pPr>
        <w:pStyle w:val="Body"/>
        <w:ind w:left="720" w:right="309"/>
        <w:jc w:val="both"/>
        <w:rPr>
          <w:lang w:val="en-US"/>
        </w:rPr>
      </w:pPr>
      <w:r w:rsidRPr="008B121E">
        <w:rPr>
          <w:lang w:val="en-US"/>
        </w:rPr>
        <w:t>AD confirmed the annual Safety Conference would take place virtually on 13 May 2021.</w:t>
      </w:r>
    </w:p>
    <w:p w14:paraId="00E08197" w14:textId="77777777" w:rsidR="00583EF5" w:rsidRPr="0013419B" w:rsidRDefault="00583EF5">
      <w:pPr>
        <w:pStyle w:val="Body"/>
        <w:ind w:right="309"/>
        <w:jc w:val="both"/>
        <w:rPr>
          <w:highlight w:val="yellow"/>
          <w:shd w:val="clear" w:color="auto" w:fill="FFFF00"/>
          <w:lang w:val="en-GB"/>
        </w:rPr>
      </w:pPr>
    </w:p>
    <w:p w14:paraId="3FD82558" w14:textId="20CC8745" w:rsidR="00C7468F" w:rsidRPr="007774A0" w:rsidRDefault="005C369B">
      <w:pPr>
        <w:pStyle w:val="Body"/>
        <w:ind w:right="309"/>
        <w:jc w:val="both"/>
        <w:rPr>
          <w:b/>
          <w:bCs/>
          <w:lang w:val="en-GB"/>
        </w:rPr>
      </w:pPr>
      <w:r w:rsidRPr="007774A0">
        <w:rPr>
          <w:b/>
          <w:bCs/>
          <w:lang w:val="en-GB"/>
        </w:rPr>
        <w:t>3</w:t>
      </w:r>
      <w:r w:rsidR="007774A0" w:rsidRPr="007774A0">
        <w:rPr>
          <w:b/>
          <w:bCs/>
          <w:lang w:val="en-GB"/>
        </w:rPr>
        <w:t>900</w:t>
      </w:r>
      <w:r w:rsidRPr="007774A0">
        <w:rPr>
          <w:b/>
          <w:bCs/>
          <w:lang w:val="en-GB"/>
        </w:rPr>
        <w:tab/>
        <w:t xml:space="preserve">DATE OF NEXT MEETING </w:t>
      </w:r>
    </w:p>
    <w:p w14:paraId="621D703E" w14:textId="77777777" w:rsidR="00C7468F" w:rsidRPr="007774A0" w:rsidRDefault="00C7468F">
      <w:pPr>
        <w:pStyle w:val="Body"/>
        <w:ind w:right="309"/>
        <w:jc w:val="both"/>
        <w:rPr>
          <w:b/>
          <w:bCs/>
          <w:lang w:val="en-GB"/>
        </w:rPr>
      </w:pPr>
    </w:p>
    <w:p w14:paraId="1E67E693" w14:textId="27543867" w:rsidR="00C7468F" w:rsidRPr="007774A0" w:rsidRDefault="007774A0">
      <w:pPr>
        <w:pStyle w:val="Body"/>
        <w:ind w:left="720" w:right="309"/>
        <w:jc w:val="both"/>
        <w:rPr>
          <w:lang w:val="en-GB"/>
        </w:rPr>
      </w:pPr>
      <w:r w:rsidRPr="007774A0">
        <w:rPr>
          <w:lang w:val="en-US"/>
        </w:rPr>
        <w:t>21 April 2021.</w:t>
      </w:r>
    </w:p>
    <w:p w14:paraId="13054609" w14:textId="77777777" w:rsidR="00C7468F" w:rsidRPr="0013419B" w:rsidRDefault="00C7468F">
      <w:pPr>
        <w:pStyle w:val="Body"/>
        <w:ind w:right="309"/>
        <w:jc w:val="both"/>
        <w:rPr>
          <w:highlight w:val="yellow"/>
          <w:shd w:val="clear" w:color="auto" w:fill="FFFF00"/>
          <w:lang w:val="en-GB"/>
        </w:rPr>
      </w:pPr>
    </w:p>
    <w:p w14:paraId="4C5C7653" w14:textId="77777777" w:rsidR="00C7468F" w:rsidRPr="004129FD" w:rsidRDefault="00C7468F">
      <w:pPr>
        <w:pStyle w:val="Body"/>
        <w:ind w:left="720" w:right="309"/>
        <w:jc w:val="both"/>
        <w:rPr>
          <w:highlight w:val="yellow"/>
          <w:lang w:val="en-GB"/>
        </w:rPr>
      </w:pPr>
    </w:p>
    <w:p w14:paraId="12342AB1" w14:textId="77777777" w:rsidR="00C7468F" w:rsidRPr="006A05D5" w:rsidRDefault="005C369B">
      <w:pPr>
        <w:pStyle w:val="Body"/>
        <w:ind w:right="309"/>
        <w:jc w:val="both"/>
      </w:pPr>
      <w:r w:rsidRPr="006A05D5">
        <w:rPr>
          <w:lang w:val="en-US"/>
        </w:rPr>
        <w:t>SIGNED: _____________________    DATE: _______________</w:t>
      </w:r>
    </w:p>
    <w:p w14:paraId="76568849" w14:textId="73FBA511" w:rsidR="00C7468F" w:rsidRDefault="005C369B">
      <w:pPr>
        <w:pStyle w:val="Body"/>
        <w:ind w:right="309"/>
        <w:jc w:val="both"/>
      </w:pPr>
      <w:r w:rsidRPr="006A05D5">
        <w:tab/>
        <w:t xml:space="preserve">     Chair</w:t>
      </w:r>
    </w:p>
    <w:sectPr w:rsidR="00C7468F">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94AC" w14:textId="77777777" w:rsidR="008B7135" w:rsidRDefault="008B7135">
      <w:r>
        <w:separator/>
      </w:r>
    </w:p>
  </w:endnote>
  <w:endnote w:type="continuationSeparator" w:id="0">
    <w:p w14:paraId="3F603EB1" w14:textId="77777777" w:rsidR="008B7135" w:rsidRDefault="008B7135">
      <w:r>
        <w:continuationSeparator/>
      </w:r>
    </w:p>
  </w:endnote>
  <w:endnote w:type="continuationNotice" w:id="1">
    <w:p w14:paraId="62950925" w14:textId="77777777" w:rsidR="008B7135" w:rsidRDefault="008B7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96D0" w14:textId="77777777" w:rsidR="00583EF5" w:rsidRDefault="0058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F838" w14:textId="77777777" w:rsidR="00C7468F" w:rsidRDefault="005C369B">
    <w:pPr>
      <w:pStyle w:val="Footer"/>
      <w:jc w:val="right"/>
    </w:pPr>
    <w:r>
      <w:fldChar w:fldCharType="begin"/>
    </w:r>
    <w:r>
      <w:instrText xml:space="preserve"> PAGE </w:instrText>
    </w:r>
    <w:r>
      <w:fldChar w:fldCharType="separate"/>
    </w:r>
    <w:r w:rsidR="001813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FC75" w14:textId="77777777" w:rsidR="00583EF5" w:rsidRDefault="005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A93B" w14:textId="77777777" w:rsidR="008B7135" w:rsidRDefault="008B7135">
      <w:r>
        <w:separator/>
      </w:r>
    </w:p>
  </w:footnote>
  <w:footnote w:type="continuationSeparator" w:id="0">
    <w:p w14:paraId="75E661CA" w14:textId="77777777" w:rsidR="008B7135" w:rsidRDefault="008B7135">
      <w:r>
        <w:continuationSeparator/>
      </w:r>
    </w:p>
  </w:footnote>
  <w:footnote w:type="continuationNotice" w:id="1">
    <w:p w14:paraId="6D9B3A99" w14:textId="77777777" w:rsidR="008B7135" w:rsidRDefault="008B7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2BBB" w14:textId="77777777" w:rsidR="00583EF5" w:rsidRDefault="0058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0B90" w14:textId="1DF555E4" w:rsidR="00C7468F" w:rsidRDefault="00C7468F">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F469" w14:textId="77777777" w:rsidR="00583EF5" w:rsidRDefault="0058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1A4"/>
    <w:multiLevelType w:val="hybridMultilevel"/>
    <w:tmpl w:val="A008F8A8"/>
    <w:numStyleLink w:val="ImportedStyle6"/>
  </w:abstractNum>
  <w:abstractNum w:abstractNumId="1" w15:restartNumberingAfterBreak="0">
    <w:nsid w:val="16EF0228"/>
    <w:multiLevelType w:val="hybridMultilevel"/>
    <w:tmpl w:val="6B8084B6"/>
    <w:numStyleLink w:val="ImportedStyle4"/>
  </w:abstractNum>
  <w:abstractNum w:abstractNumId="2" w15:restartNumberingAfterBreak="0">
    <w:nsid w:val="176C48CA"/>
    <w:multiLevelType w:val="hybridMultilevel"/>
    <w:tmpl w:val="82DA7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7896A94"/>
    <w:multiLevelType w:val="hybridMultilevel"/>
    <w:tmpl w:val="544A2338"/>
    <w:numStyleLink w:val="ImportedStyle5"/>
  </w:abstractNum>
  <w:abstractNum w:abstractNumId="5" w15:restartNumberingAfterBreak="0">
    <w:nsid w:val="29247A2B"/>
    <w:multiLevelType w:val="hybridMultilevel"/>
    <w:tmpl w:val="56CAEFC2"/>
    <w:numStyleLink w:val="ImportedStyle8"/>
  </w:abstractNum>
  <w:abstractNum w:abstractNumId="6" w15:restartNumberingAfterBreak="0">
    <w:nsid w:val="2C115299"/>
    <w:multiLevelType w:val="hybridMultilevel"/>
    <w:tmpl w:val="CE42480E"/>
    <w:numStyleLink w:val="ImportedStyle7"/>
  </w:abstractNum>
  <w:abstractNum w:abstractNumId="7"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C2505F8"/>
    <w:multiLevelType w:val="hybridMultilevel"/>
    <w:tmpl w:val="9F9E1EA8"/>
    <w:numStyleLink w:val="ImportedStyle2"/>
  </w:abstractNum>
  <w:abstractNum w:abstractNumId="15"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F45F42"/>
    <w:multiLevelType w:val="hybridMultilevel"/>
    <w:tmpl w:val="7EA27698"/>
    <w:numStyleLink w:val="ImportedStyle3"/>
  </w:abstractNum>
  <w:abstractNum w:abstractNumId="19"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4"/>
    <w:lvlOverride w:ilvl="0">
      <w:lvl w:ilvl="0" w:tplc="87DC7730">
        <w:start w:val="1"/>
        <w:numFmt w:val="lowerRoman"/>
        <w:lvlText w:val="(%1)"/>
        <w:lvlJc w:val="left"/>
        <w:pPr>
          <w:tabs>
            <w:tab w:val="left" w:pos="720"/>
            <w:tab w:val="left" w:pos="1440"/>
          </w:tabs>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6"/>
  </w:num>
  <w:num w:numId="4">
    <w:abstractNumId w:val="18"/>
  </w:num>
  <w:num w:numId="5">
    <w:abstractNumId w:val="29"/>
  </w:num>
  <w:num w:numId="6">
    <w:abstractNumId w:val="1"/>
  </w:num>
  <w:num w:numId="7">
    <w:abstractNumId w:val="20"/>
  </w:num>
  <w:num w:numId="8">
    <w:abstractNumId w:val="4"/>
  </w:num>
  <w:num w:numId="9">
    <w:abstractNumId w:val="24"/>
  </w:num>
  <w:num w:numId="10">
    <w:abstractNumId w:val="0"/>
  </w:num>
  <w:num w:numId="11">
    <w:abstractNumId w:val="22"/>
  </w:num>
  <w:num w:numId="12">
    <w:abstractNumId w:val="6"/>
  </w:num>
  <w:num w:numId="13">
    <w:abstractNumId w:val="28"/>
  </w:num>
  <w:num w:numId="14">
    <w:abstractNumId w:val="5"/>
  </w:num>
  <w:num w:numId="15">
    <w:abstractNumId w:val="25"/>
  </w:num>
  <w:num w:numId="16">
    <w:abstractNumId w:val="7"/>
  </w:num>
  <w:num w:numId="17">
    <w:abstractNumId w:val="15"/>
  </w:num>
  <w:num w:numId="18">
    <w:abstractNumId w:val="9"/>
  </w:num>
  <w:num w:numId="19">
    <w:abstractNumId w:val="13"/>
  </w:num>
  <w:num w:numId="20">
    <w:abstractNumId w:val="23"/>
  </w:num>
  <w:num w:numId="21">
    <w:abstractNumId w:val="19"/>
  </w:num>
  <w:num w:numId="22">
    <w:abstractNumId w:val="3"/>
  </w:num>
  <w:num w:numId="23">
    <w:abstractNumId w:val="21"/>
  </w:num>
  <w:num w:numId="24">
    <w:abstractNumId w:val="27"/>
  </w:num>
  <w:num w:numId="25">
    <w:abstractNumId w:val="26"/>
  </w:num>
  <w:num w:numId="26">
    <w:abstractNumId w:val="11"/>
  </w:num>
  <w:num w:numId="27">
    <w:abstractNumId w:val="10"/>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E58"/>
    <w:rsid w:val="00005988"/>
    <w:rsid w:val="0000783C"/>
    <w:rsid w:val="00007FB0"/>
    <w:rsid w:val="00010224"/>
    <w:rsid w:val="00011535"/>
    <w:rsid w:val="00014E06"/>
    <w:rsid w:val="000166BF"/>
    <w:rsid w:val="000168B6"/>
    <w:rsid w:val="00017EE5"/>
    <w:rsid w:val="00020562"/>
    <w:rsid w:val="0002134C"/>
    <w:rsid w:val="00021384"/>
    <w:rsid w:val="000213C6"/>
    <w:rsid w:val="00021A9F"/>
    <w:rsid w:val="00024F27"/>
    <w:rsid w:val="0002645A"/>
    <w:rsid w:val="0002725A"/>
    <w:rsid w:val="00031422"/>
    <w:rsid w:val="00031474"/>
    <w:rsid w:val="00032968"/>
    <w:rsid w:val="0003489A"/>
    <w:rsid w:val="00034A93"/>
    <w:rsid w:val="00034B1E"/>
    <w:rsid w:val="00035066"/>
    <w:rsid w:val="000359BC"/>
    <w:rsid w:val="00040FC5"/>
    <w:rsid w:val="0004768C"/>
    <w:rsid w:val="0005057E"/>
    <w:rsid w:val="00050A9E"/>
    <w:rsid w:val="00051B3F"/>
    <w:rsid w:val="000553A4"/>
    <w:rsid w:val="00055544"/>
    <w:rsid w:val="00055788"/>
    <w:rsid w:val="00056786"/>
    <w:rsid w:val="000570D8"/>
    <w:rsid w:val="00057927"/>
    <w:rsid w:val="00060E54"/>
    <w:rsid w:val="00061DF8"/>
    <w:rsid w:val="00063262"/>
    <w:rsid w:val="000676FE"/>
    <w:rsid w:val="00067C50"/>
    <w:rsid w:val="00067E29"/>
    <w:rsid w:val="00071165"/>
    <w:rsid w:val="000738A5"/>
    <w:rsid w:val="00074D24"/>
    <w:rsid w:val="000754A3"/>
    <w:rsid w:val="000778A4"/>
    <w:rsid w:val="00080544"/>
    <w:rsid w:val="00080E31"/>
    <w:rsid w:val="000830DB"/>
    <w:rsid w:val="00083232"/>
    <w:rsid w:val="0008336B"/>
    <w:rsid w:val="00083877"/>
    <w:rsid w:val="0008474F"/>
    <w:rsid w:val="0008565B"/>
    <w:rsid w:val="000857EF"/>
    <w:rsid w:val="00087AED"/>
    <w:rsid w:val="00090839"/>
    <w:rsid w:val="000941B8"/>
    <w:rsid w:val="000945A1"/>
    <w:rsid w:val="000A2149"/>
    <w:rsid w:val="000A28C6"/>
    <w:rsid w:val="000A70E2"/>
    <w:rsid w:val="000B0E6E"/>
    <w:rsid w:val="000C001A"/>
    <w:rsid w:val="000C1682"/>
    <w:rsid w:val="000C2355"/>
    <w:rsid w:val="000C3711"/>
    <w:rsid w:val="000C498E"/>
    <w:rsid w:val="000C4DEB"/>
    <w:rsid w:val="000C6011"/>
    <w:rsid w:val="000D22A7"/>
    <w:rsid w:val="000D2B21"/>
    <w:rsid w:val="000D3710"/>
    <w:rsid w:val="000D4B17"/>
    <w:rsid w:val="000D5A4D"/>
    <w:rsid w:val="000D5CF1"/>
    <w:rsid w:val="000E30D7"/>
    <w:rsid w:val="000E334E"/>
    <w:rsid w:val="000E475E"/>
    <w:rsid w:val="000E5DE4"/>
    <w:rsid w:val="000E6D9E"/>
    <w:rsid w:val="000E768C"/>
    <w:rsid w:val="000F1522"/>
    <w:rsid w:val="000F22DB"/>
    <w:rsid w:val="000F2876"/>
    <w:rsid w:val="000F45DC"/>
    <w:rsid w:val="000F474D"/>
    <w:rsid w:val="000F7D06"/>
    <w:rsid w:val="00103DCB"/>
    <w:rsid w:val="00104516"/>
    <w:rsid w:val="00107684"/>
    <w:rsid w:val="00111BFD"/>
    <w:rsid w:val="00112152"/>
    <w:rsid w:val="001145C1"/>
    <w:rsid w:val="00114989"/>
    <w:rsid w:val="0011560B"/>
    <w:rsid w:val="00115CE2"/>
    <w:rsid w:val="00116599"/>
    <w:rsid w:val="0011731E"/>
    <w:rsid w:val="00117828"/>
    <w:rsid w:val="00123E26"/>
    <w:rsid w:val="00131011"/>
    <w:rsid w:val="0013143C"/>
    <w:rsid w:val="00131C9F"/>
    <w:rsid w:val="00132666"/>
    <w:rsid w:val="00132670"/>
    <w:rsid w:val="00133B4F"/>
    <w:rsid w:val="0013419B"/>
    <w:rsid w:val="00135060"/>
    <w:rsid w:val="00137279"/>
    <w:rsid w:val="00137655"/>
    <w:rsid w:val="00140E4D"/>
    <w:rsid w:val="001418FA"/>
    <w:rsid w:val="0014278A"/>
    <w:rsid w:val="0014495A"/>
    <w:rsid w:val="001455FF"/>
    <w:rsid w:val="001468BD"/>
    <w:rsid w:val="00146C5F"/>
    <w:rsid w:val="00147B11"/>
    <w:rsid w:val="00152283"/>
    <w:rsid w:val="0015294E"/>
    <w:rsid w:val="00153BA4"/>
    <w:rsid w:val="001554BA"/>
    <w:rsid w:val="00156DB2"/>
    <w:rsid w:val="001572A8"/>
    <w:rsid w:val="001578AB"/>
    <w:rsid w:val="00162541"/>
    <w:rsid w:val="0016254C"/>
    <w:rsid w:val="00162D6D"/>
    <w:rsid w:val="001637FE"/>
    <w:rsid w:val="00164DD2"/>
    <w:rsid w:val="00165E44"/>
    <w:rsid w:val="00166EED"/>
    <w:rsid w:val="00167E05"/>
    <w:rsid w:val="00170205"/>
    <w:rsid w:val="00171924"/>
    <w:rsid w:val="00172399"/>
    <w:rsid w:val="00172AA7"/>
    <w:rsid w:val="001733F2"/>
    <w:rsid w:val="001744AD"/>
    <w:rsid w:val="00176926"/>
    <w:rsid w:val="00176E99"/>
    <w:rsid w:val="0018097E"/>
    <w:rsid w:val="00180BF7"/>
    <w:rsid w:val="001813C9"/>
    <w:rsid w:val="0018156A"/>
    <w:rsid w:val="00181C2C"/>
    <w:rsid w:val="00187436"/>
    <w:rsid w:val="001906DE"/>
    <w:rsid w:val="00191BDC"/>
    <w:rsid w:val="00193BDC"/>
    <w:rsid w:val="0019409F"/>
    <w:rsid w:val="001948D7"/>
    <w:rsid w:val="001950D2"/>
    <w:rsid w:val="00195293"/>
    <w:rsid w:val="0019653E"/>
    <w:rsid w:val="001A051F"/>
    <w:rsid w:val="001A0B4E"/>
    <w:rsid w:val="001A1E66"/>
    <w:rsid w:val="001A439F"/>
    <w:rsid w:val="001A4490"/>
    <w:rsid w:val="001A62ED"/>
    <w:rsid w:val="001B15FA"/>
    <w:rsid w:val="001B1EE5"/>
    <w:rsid w:val="001B62EF"/>
    <w:rsid w:val="001B7125"/>
    <w:rsid w:val="001C063C"/>
    <w:rsid w:val="001C19D4"/>
    <w:rsid w:val="001C2653"/>
    <w:rsid w:val="001C29B8"/>
    <w:rsid w:val="001C2C03"/>
    <w:rsid w:val="001C4040"/>
    <w:rsid w:val="001C4ACB"/>
    <w:rsid w:val="001C7EB6"/>
    <w:rsid w:val="001D0C9D"/>
    <w:rsid w:val="001D19C0"/>
    <w:rsid w:val="001D53B8"/>
    <w:rsid w:val="001D6290"/>
    <w:rsid w:val="001D7BA8"/>
    <w:rsid w:val="001E151B"/>
    <w:rsid w:val="001E1845"/>
    <w:rsid w:val="001E39D4"/>
    <w:rsid w:val="001E42A5"/>
    <w:rsid w:val="001E7BE3"/>
    <w:rsid w:val="001F1011"/>
    <w:rsid w:val="001F28B6"/>
    <w:rsid w:val="001F2EDA"/>
    <w:rsid w:val="001F3CA1"/>
    <w:rsid w:val="001F5729"/>
    <w:rsid w:val="001F6413"/>
    <w:rsid w:val="001F674E"/>
    <w:rsid w:val="001F6CC4"/>
    <w:rsid w:val="001F74F1"/>
    <w:rsid w:val="002017F3"/>
    <w:rsid w:val="00201B7A"/>
    <w:rsid w:val="0020303A"/>
    <w:rsid w:val="00203784"/>
    <w:rsid w:val="00203E00"/>
    <w:rsid w:val="0020682C"/>
    <w:rsid w:val="0020763F"/>
    <w:rsid w:val="002116D0"/>
    <w:rsid w:val="0021186D"/>
    <w:rsid w:val="002126B9"/>
    <w:rsid w:val="00214583"/>
    <w:rsid w:val="00214D2C"/>
    <w:rsid w:val="00214E68"/>
    <w:rsid w:val="002158F8"/>
    <w:rsid w:val="00216FFF"/>
    <w:rsid w:val="00220A2F"/>
    <w:rsid w:val="00222465"/>
    <w:rsid w:val="0022288E"/>
    <w:rsid w:val="00223665"/>
    <w:rsid w:val="00226D13"/>
    <w:rsid w:val="00230BE2"/>
    <w:rsid w:val="002315E0"/>
    <w:rsid w:val="00233EBB"/>
    <w:rsid w:val="00234C4D"/>
    <w:rsid w:val="00235412"/>
    <w:rsid w:val="0023571A"/>
    <w:rsid w:val="0023611E"/>
    <w:rsid w:val="0024109F"/>
    <w:rsid w:val="0024208D"/>
    <w:rsid w:val="002438E5"/>
    <w:rsid w:val="002445E8"/>
    <w:rsid w:val="00246DAA"/>
    <w:rsid w:val="00247E57"/>
    <w:rsid w:val="002504E2"/>
    <w:rsid w:val="002517D1"/>
    <w:rsid w:val="00254B32"/>
    <w:rsid w:val="00254CB6"/>
    <w:rsid w:val="00256BA2"/>
    <w:rsid w:val="00257647"/>
    <w:rsid w:val="00261BC8"/>
    <w:rsid w:val="00262A1C"/>
    <w:rsid w:val="00270944"/>
    <w:rsid w:val="00272AB7"/>
    <w:rsid w:val="002848F9"/>
    <w:rsid w:val="00286C84"/>
    <w:rsid w:val="002876C2"/>
    <w:rsid w:val="00287908"/>
    <w:rsid w:val="002908CD"/>
    <w:rsid w:val="002917B5"/>
    <w:rsid w:val="002964D1"/>
    <w:rsid w:val="002970A6"/>
    <w:rsid w:val="0029758B"/>
    <w:rsid w:val="00297D6D"/>
    <w:rsid w:val="002A0AFE"/>
    <w:rsid w:val="002A0E84"/>
    <w:rsid w:val="002A3E1C"/>
    <w:rsid w:val="002A5E06"/>
    <w:rsid w:val="002A68D1"/>
    <w:rsid w:val="002A7E9F"/>
    <w:rsid w:val="002B024E"/>
    <w:rsid w:val="002B2AF9"/>
    <w:rsid w:val="002B427A"/>
    <w:rsid w:val="002B5037"/>
    <w:rsid w:val="002B5CD1"/>
    <w:rsid w:val="002B6460"/>
    <w:rsid w:val="002B6674"/>
    <w:rsid w:val="002C02A3"/>
    <w:rsid w:val="002C061B"/>
    <w:rsid w:val="002C329F"/>
    <w:rsid w:val="002C3D94"/>
    <w:rsid w:val="002C5B0E"/>
    <w:rsid w:val="002D252E"/>
    <w:rsid w:val="002D2B7F"/>
    <w:rsid w:val="002D30B3"/>
    <w:rsid w:val="002D40B2"/>
    <w:rsid w:val="002D4BA3"/>
    <w:rsid w:val="002E1284"/>
    <w:rsid w:val="002E1888"/>
    <w:rsid w:val="002E558F"/>
    <w:rsid w:val="002F0756"/>
    <w:rsid w:val="002F2DA4"/>
    <w:rsid w:val="002F49B8"/>
    <w:rsid w:val="002F4AF3"/>
    <w:rsid w:val="002F76EA"/>
    <w:rsid w:val="002F7B34"/>
    <w:rsid w:val="003008A0"/>
    <w:rsid w:val="0030335B"/>
    <w:rsid w:val="00304358"/>
    <w:rsid w:val="00304ECC"/>
    <w:rsid w:val="003077D0"/>
    <w:rsid w:val="00307894"/>
    <w:rsid w:val="00307D97"/>
    <w:rsid w:val="0031094C"/>
    <w:rsid w:val="00310E32"/>
    <w:rsid w:val="0031242F"/>
    <w:rsid w:val="00313096"/>
    <w:rsid w:val="00316F6E"/>
    <w:rsid w:val="003214F4"/>
    <w:rsid w:val="003220B1"/>
    <w:rsid w:val="00322428"/>
    <w:rsid w:val="003225A1"/>
    <w:rsid w:val="00322CFC"/>
    <w:rsid w:val="00322D30"/>
    <w:rsid w:val="00323448"/>
    <w:rsid w:val="00325470"/>
    <w:rsid w:val="00326A68"/>
    <w:rsid w:val="00326EED"/>
    <w:rsid w:val="00327FC5"/>
    <w:rsid w:val="00331D3F"/>
    <w:rsid w:val="003355A4"/>
    <w:rsid w:val="00335F0C"/>
    <w:rsid w:val="00337491"/>
    <w:rsid w:val="00337974"/>
    <w:rsid w:val="003404FB"/>
    <w:rsid w:val="00340BEE"/>
    <w:rsid w:val="00340D1B"/>
    <w:rsid w:val="003419BD"/>
    <w:rsid w:val="00341C70"/>
    <w:rsid w:val="00343CAD"/>
    <w:rsid w:val="00343CEE"/>
    <w:rsid w:val="00345930"/>
    <w:rsid w:val="003467DB"/>
    <w:rsid w:val="00347518"/>
    <w:rsid w:val="003479E5"/>
    <w:rsid w:val="00350C29"/>
    <w:rsid w:val="003514D5"/>
    <w:rsid w:val="00351DB9"/>
    <w:rsid w:val="00352050"/>
    <w:rsid w:val="0035265F"/>
    <w:rsid w:val="00353C3B"/>
    <w:rsid w:val="003546FB"/>
    <w:rsid w:val="003553C1"/>
    <w:rsid w:val="00356005"/>
    <w:rsid w:val="0035687C"/>
    <w:rsid w:val="00357979"/>
    <w:rsid w:val="00360435"/>
    <w:rsid w:val="003610E3"/>
    <w:rsid w:val="003620A6"/>
    <w:rsid w:val="00362CCB"/>
    <w:rsid w:val="003663C9"/>
    <w:rsid w:val="00367265"/>
    <w:rsid w:val="0037038E"/>
    <w:rsid w:val="00372E47"/>
    <w:rsid w:val="00377B37"/>
    <w:rsid w:val="003806AB"/>
    <w:rsid w:val="00380BD0"/>
    <w:rsid w:val="00383624"/>
    <w:rsid w:val="003849EF"/>
    <w:rsid w:val="0038674E"/>
    <w:rsid w:val="00386CB9"/>
    <w:rsid w:val="00387C3D"/>
    <w:rsid w:val="003906D9"/>
    <w:rsid w:val="00390BDB"/>
    <w:rsid w:val="0039105F"/>
    <w:rsid w:val="003915D1"/>
    <w:rsid w:val="00391AEB"/>
    <w:rsid w:val="00393B5B"/>
    <w:rsid w:val="003959BE"/>
    <w:rsid w:val="003963F5"/>
    <w:rsid w:val="003A1620"/>
    <w:rsid w:val="003A21D1"/>
    <w:rsid w:val="003A22A1"/>
    <w:rsid w:val="003A2B71"/>
    <w:rsid w:val="003A5F6A"/>
    <w:rsid w:val="003A67D1"/>
    <w:rsid w:val="003B0D2B"/>
    <w:rsid w:val="003B0EB6"/>
    <w:rsid w:val="003B4ADD"/>
    <w:rsid w:val="003C12BA"/>
    <w:rsid w:val="003C1546"/>
    <w:rsid w:val="003C22F1"/>
    <w:rsid w:val="003C3134"/>
    <w:rsid w:val="003C3724"/>
    <w:rsid w:val="003C39D1"/>
    <w:rsid w:val="003C3B44"/>
    <w:rsid w:val="003D0759"/>
    <w:rsid w:val="003D0D91"/>
    <w:rsid w:val="003D40B2"/>
    <w:rsid w:val="003D4D18"/>
    <w:rsid w:val="003D5996"/>
    <w:rsid w:val="003D6751"/>
    <w:rsid w:val="003D6DBB"/>
    <w:rsid w:val="003D7D42"/>
    <w:rsid w:val="003E2BC9"/>
    <w:rsid w:val="003E2F34"/>
    <w:rsid w:val="003E782A"/>
    <w:rsid w:val="003F07FA"/>
    <w:rsid w:val="003F166C"/>
    <w:rsid w:val="003F2943"/>
    <w:rsid w:val="003F347E"/>
    <w:rsid w:val="003F4613"/>
    <w:rsid w:val="00400FF9"/>
    <w:rsid w:val="00401066"/>
    <w:rsid w:val="00404D95"/>
    <w:rsid w:val="0040575D"/>
    <w:rsid w:val="004129FD"/>
    <w:rsid w:val="00414B60"/>
    <w:rsid w:val="00415699"/>
    <w:rsid w:val="00420BAF"/>
    <w:rsid w:val="00420BDF"/>
    <w:rsid w:val="00421E08"/>
    <w:rsid w:val="00423E19"/>
    <w:rsid w:val="004243AA"/>
    <w:rsid w:val="00424CF6"/>
    <w:rsid w:val="00426BFD"/>
    <w:rsid w:val="00431169"/>
    <w:rsid w:val="00435F2E"/>
    <w:rsid w:val="004371DA"/>
    <w:rsid w:val="00440A19"/>
    <w:rsid w:val="004414C4"/>
    <w:rsid w:val="00442989"/>
    <w:rsid w:val="0044305B"/>
    <w:rsid w:val="0044353D"/>
    <w:rsid w:val="00444480"/>
    <w:rsid w:val="004453AB"/>
    <w:rsid w:val="00447710"/>
    <w:rsid w:val="00447B2E"/>
    <w:rsid w:val="0045276F"/>
    <w:rsid w:val="00452967"/>
    <w:rsid w:val="004600CD"/>
    <w:rsid w:val="00466312"/>
    <w:rsid w:val="00467EE5"/>
    <w:rsid w:val="00470786"/>
    <w:rsid w:val="00471E76"/>
    <w:rsid w:val="00472C97"/>
    <w:rsid w:val="004835DC"/>
    <w:rsid w:val="004849BB"/>
    <w:rsid w:val="00485284"/>
    <w:rsid w:val="00487230"/>
    <w:rsid w:val="00490875"/>
    <w:rsid w:val="00490F0D"/>
    <w:rsid w:val="0049173A"/>
    <w:rsid w:val="00491F80"/>
    <w:rsid w:val="004951D6"/>
    <w:rsid w:val="00495267"/>
    <w:rsid w:val="004A060F"/>
    <w:rsid w:val="004A143D"/>
    <w:rsid w:val="004A4A72"/>
    <w:rsid w:val="004A4C8C"/>
    <w:rsid w:val="004A510E"/>
    <w:rsid w:val="004A5475"/>
    <w:rsid w:val="004A54B0"/>
    <w:rsid w:val="004A55FD"/>
    <w:rsid w:val="004A5C75"/>
    <w:rsid w:val="004A7B96"/>
    <w:rsid w:val="004B137E"/>
    <w:rsid w:val="004B22A8"/>
    <w:rsid w:val="004B6C1C"/>
    <w:rsid w:val="004B6F42"/>
    <w:rsid w:val="004B729C"/>
    <w:rsid w:val="004B77DA"/>
    <w:rsid w:val="004B7924"/>
    <w:rsid w:val="004C0310"/>
    <w:rsid w:val="004C12B9"/>
    <w:rsid w:val="004C4215"/>
    <w:rsid w:val="004C5C11"/>
    <w:rsid w:val="004C73BA"/>
    <w:rsid w:val="004D0012"/>
    <w:rsid w:val="004D1440"/>
    <w:rsid w:val="004D1843"/>
    <w:rsid w:val="004D2BFE"/>
    <w:rsid w:val="004D5ECD"/>
    <w:rsid w:val="004E0341"/>
    <w:rsid w:val="004E2CCC"/>
    <w:rsid w:val="004E4856"/>
    <w:rsid w:val="004E5E88"/>
    <w:rsid w:val="004F0F57"/>
    <w:rsid w:val="004F211F"/>
    <w:rsid w:val="004F5215"/>
    <w:rsid w:val="004F65FF"/>
    <w:rsid w:val="00500129"/>
    <w:rsid w:val="005009FC"/>
    <w:rsid w:val="00504A4A"/>
    <w:rsid w:val="005055FB"/>
    <w:rsid w:val="00505EE8"/>
    <w:rsid w:val="005060D5"/>
    <w:rsid w:val="0050786C"/>
    <w:rsid w:val="00511E17"/>
    <w:rsid w:val="00514B29"/>
    <w:rsid w:val="00515747"/>
    <w:rsid w:val="00516EF1"/>
    <w:rsid w:val="00517614"/>
    <w:rsid w:val="00517B03"/>
    <w:rsid w:val="005212D4"/>
    <w:rsid w:val="00522A05"/>
    <w:rsid w:val="00522D3C"/>
    <w:rsid w:val="00523977"/>
    <w:rsid w:val="0052761B"/>
    <w:rsid w:val="00531DA5"/>
    <w:rsid w:val="00532023"/>
    <w:rsid w:val="00532143"/>
    <w:rsid w:val="00532427"/>
    <w:rsid w:val="00532EDC"/>
    <w:rsid w:val="00534A0D"/>
    <w:rsid w:val="005369FC"/>
    <w:rsid w:val="00536BAC"/>
    <w:rsid w:val="0053769C"/>
    <w:rsid w:val="005435FE"/>
    <w:rsid w:val="0054374C"/>
    <w:rsid w:val="0054518C"/>
    <w:rsid w:val="00545BA6"/>
    <w:rsid w:val="00545C96"/>
    <w:rsid w:val="005468F1"/>
    <w:rsid w:val="00546D5E"/>
    <w:rsid w:val="005516A3"/>
    <w:rsid w:val="005562AB"/>
    <w:rsid w:val="00556F80"/>
    <w:rsid w:val="00560C8D"/>
    <w:rsid w:val="00561301"/>
    <w:rsid w:val="0056182F"/>
    <w:rsid w:val="00561B46"/>
    <w:rsid w:val="005711C6"/>
    <w:rsid w:val="005722C0"/>
    <w:rsid w:val="005727FE"/>
    <w:rsid w:val="00572C62"/>
    <w:rsid w:val="00573C0B"/>
    <w:rsid w:val="00575EE9"/>
    <w:rsid w:val="0057636C"/>
    <w:rsid w:val="005772CC"/>
    <w:rsid w:val="00577900"/>
    <w:rsid w:val="00581AB0"/>
    <w:rsid w:val="00582CCF"/>
    <w:rsid w:val="0058374B"/>
    <w:rsid w:val="00583EF5"/>
    <w:rsid w:val="00585DD6"/>
    <w:rsid w:val="005870F8"/>
    <w:rsid w:val="00587A7C"/>
    <w:rsid w:val="00590EC2"/>
    <w:rsid w:val="00592844"/>
    <w:rsid w:val="00596D63"/>
    <w:rsid w:val="005973BF"/>
    <w:rsid w:val="005A03DE"/>
    <w:rsid w:val="005A1AD6"/>
    <w:rsid w:val="005A4855"/>
    <w:rsid w:val="005A4E8C"/>
    <w:rsid w:val="005A569F"/>
    <w:rsid w:val="005A7154"/>
    <w:rsid w:val="005A78BE"/>
    <w:rsid w:val="005B0AF2"/>
    <w:rsid w:val="005B111A"/>
    <w:rsid w:val="005B1545"/>
    <w:rsid w:val="005B47E1"/>
    <w:rsid w:val="005B49BC"/>
    <w:rsid w:val="005B5AA3"/>
    <w:rsid w:val="005B5E76"/>
    <w:rsid w:val="005B6BFB"/>
    <w:rsid w:val="005C2FC4"/>
    <w:rsid w:val="005C369B"/>
    <w:rsid w:val="005C3997"/>
    <w:rsid w:val="005C54AC"/>
    <w:rsid w:val="005C66A2"/>
    <w:rsid w:val="005C6C47"/>
    <w:rsid w:val="005C6DEE"/>
    <w:rsid w:val="005C7771"/>
    <w:rsid w:val="005C78EB"/>
    <w:rsid w:val="005C7A21"/>
    <w:rsid w:val="005D1637"/>
    <w:rsid w:val="005D4E46"/>
    <w:rsid w:val="005D5A76"/>
    <w:rsid w:val="005D7EB4"/>
    <w:rsid w:val="005E2E07"/>
    <w:rsid w:val="005E314A"/>
    <w:rsid w:val="005E33BA"/>
    <w:rsid w:val="005E3907"/>
    <w:rsid w:val="005E4677"/>
    <w:rsid w:val="005E7F88"/>
    <w:rsid w:val="005F0731"/>
    <w:rsid w:val="005F1873"/>
    <w:rsid w:val="005F58CB"/>
    <w:rsid w:val="005F7258"/>
    <w:rsid w:val="005F7C6B"/>
    <w:rsid w:val="006004E6"/>
    <w:rsid w:val="00607B69"/>
    <w:rsid w:val="00607D52"/>
    <w:rsid w:val="006103D1"/>
    <w:rsid w:val="00610565"/>
    <w:rsid w:val="00612B8B"/>
    <w:rsid w:val="0061373E"/>
    <w:rsid w:val="00614E72"/>
    <w:rsid w:val="006150B9"/>
    <w:rsid w:val="00616665"/>
    <w:rsid w:val="006175CB"/>
    <w:rsid w:val="00617E74"/>
    <w:rsid w:val="00621CAF"/>
    <w:rsid w:val="00622504"/>
    <w:rsid w:val="00625231"/>
    <w:rsid w:val="00627B8B"/>
    <w:rsid w:val="00631521"/>
    <w:rsid w:val="0063515D"/>
    <w:rsid w:val="00635D24"/>
    <w:rsid w:val="00636148"/>
    <w:rsid w:val="0063755C"/>
    <w:rsid w:val="00637699"/>
    <w:rsid w:val="006403EF"/>
    <w:rsid w:val="00640A9A"/>
    <w:rsid w:val="00640BAB"/>
    <w:rsid w:val="006412ED"/>
    <w:rsid w:val="006413C1"/>
    <w:rsid w:val="00642C88"/>
    <w:rsid w:val="00644233"/>
    <w:rsid w:val="00644488"/>
    <w:rsid w:val="00645AAF"/>
    <w:rsid w:val="006478A9"/>
    <w:rsid w:val="00647AAD"/>
    <w:rsid w:val="00650A56"/>
    <w:rsid w:val="0065133E"/>
    <w:rsid w:val="006538C8"/>
    <w:rsid w:val="0065400A"/>
    <w:rsid w:val="006557B1"/>
    <w:rsid w:val="00661B8F"/>
    <w:rsid w:val="00664852"/>
    <w:rsid w:val="006708A6"/>
    <w:rsid w:val="006708C4"/>
    <w:rsid w:val="00671AC5"/>
    <w:rsid w:val="00673C54"/>
    <w:rsid w:val="00676D86"/>
    <w:rsid w:val="00680E69"/>
    <w:rsid w:val="006820D1"/>
    <w:rsid w:val="00685579"/>
    <w:rsid w:val="00686E45"/>
    <w:rsid w:val="00687750"/>
    <w:rsid w:val="00691E18"/>
    <w:rsid w:val="00695455"/>
    <w:rsid w:val="006972FE"/>
    <w:rsid w:val="006A05D5"/>
    <w:rsid w:val="006A1C96"/>
    <w:rsid w:val="006A351A"/>
    <w:rsid w:val="006A3592"/>
    <w:rsid w:val="006A5272"/>
    <w:rsid w:val="006A60ED"/>
    <w:rsid w:val="006A64D1"/>
    <w:rsid w:val="006B01A0"/>
    <w:rsid w:val="006B1A6E"/>
    <w:rsid w:val="006B1D69"/>
    <w:rsid w:val="006B1F50"/>
    <w:rsid w:val="006C3B01"/>
    <w:rsid w:val="006C56AD"/>
    <w:rsid w:val="006D0FE9"/>
    <w:rsid w:val="006D1BBF"/>
    <w:rsid w:val="006D2108"/>
    <w:rsid w:val="006D32E7"/>
    <w:rsid w:val="006D56B7"/>
    <w:rsid w:val="006D69B0"/>
    <w:rsid w:val="006D6B78"/>
    <w:rsid w:val="006D6CBB"/>
    <w:rsid w:val="006D77B8"/>
    <w:rsid w:val="006D7D26"/>
    <w:rsid w:val="006E0CCC"/>
    <w:rsid w:val="006E2731"/>
    <w:rsid w:val="006E4879"/>
    <w:rsid w:val="006E4931"/>
    <w:rsid w:val="006E57D5"/>
    <w:rsid w:val="006E64C1"/>
    <w:rsid w:val="006F0CF9"/>
    <w:rsid w:val="006F3D1E"/>
    <w:rsid w:val="006F7A46"/>
    <w:rsid w:val="007017DA"/>
    <w:rsid w:val="0070297F"/>
    <w:rsid w:val="00703CD8"/>
    <w:rsid w:val="00704937"/>
    <w:rsid w:val="00707ACD"/>
    <w:rsid w:val="00710CBE"/>
    <w:rsid w:val="00714709"/>
    <w:rsid w:val="00715383"/>
    <w:rsid w:val="00716EAD"/>
    <w:rsid w:val="00721CCD"/>
    <w:rsid w:val="00723DA6"/>
    <w:rsid w:val="00726191"/>
    <w:rsid w:val="007308CA"/>
    <w:rsid w:val="0073327D"/>
    <w:rsid w:val="00733CE5"/>
    <w:rsid w:val="0073535E"/>
    <w:rsid w:val="00736A54"/>
    <w:rsid w:val="00736BF3"/>
    <w:rsid w:val="00737A59"/>
    <w:rsid w:val="00741A9F"/>
    <w:rsid w:val="00742767"/>
    <w:rsid w:val="00743B4F"/>
    <w:rsid w:val="00744732"/>
    <w:rsid w:val="007502AE"/>
    <w:rsid w:val="007502D6"/>
    <w:rsid w:val="007518AE"/>
    <w:rsid w:val="00752638"/>
    <w:rsid w:val="007546C3"/>
    <w:rsid w:val="0075591C"/>
    <w:rsid w:val="00757063"/>
    <w:rsid w:val="00757885"/>
    <w:rsid w:val="00760D54"/>
    <w:rsid w:val="007623C0"/>
    <w:rsid w:val="007626CC"/>
    <w:rsid w:val="00762FA1"/>
    <w:rsid w:val="00763CA9"/>
    <w:rsid w:val="00763CFA"/>
    <w:rsid w:val="00765482"/>
    <w:rsid w:val="00770236"/>
    <w:rsid w:val="007704AE"/>
    <w:rsid w:val="007711A1"/>
    <w:rsid w:val="00772777"/>
    <w:rsid w:val="00773717"/>
    <w:rsid w:val="0077573B"/>
    <w:rsid w:val="00775CB5"/>
    <w:rsid w:val="007765EC"/>
    <w:rsid w:val="007774A0"/>
    <w:rsid w:val="00777CC3"/>
    <w:rsid w:val="00781B99"/>
    <w:rsid w:val="0078231D"/>
    <w:rsid w:val="00783363"/>
    <w:rsid w:val="007835BC"/>
    <w:rsid w:val="0078381F"/>
    <w:rsid w:val="00787C8D"/>
    <w:rsid w:val="00787CFA"/>
    <w:rsid w:val="0079042D"/>
    <w:rsid w:val="00792515"/>
    <w:rsid w:val="00792F08"/>
    <w:rsid w:val="00792FD9"/>
    <w:rsid w:val="00794883"/>
    <w:rsid w:val="00797CB7"/>
    <w:rsid w:val="007A46D3"/>
    <w:rsid w:val="007A5342"/>
    <w:rsid w:val="007A551B"/>
    <w:rsid w:val="007A61B0"/>
    <w:rsid w:val="007A648E"/>
    <w:rsid w:val="007B3018"/>
    <w:rsid w:val="007B3A96"/>
    <w:rsid w:val="007B3FC7"/>
    <w:rsid w:val="007B4FD8"/>
    <w:rsid w:val="007B5BD5"/>
    <w:rsid w:val="007B6630"/>
    <w:rsid w:val="007B71A9"/>
    <w:rsid w:val="007B7315"/>
    <w:rsid w:val="007B7ECB"/>
    <w:rsid w:val="007C0288"/>
    <w:rsid w:val="007C1707"/>
    <w:rsid w:val="007C2AA4"/>
    <w:rsid w:val="007C438B"/>
    <w:rsid w:val="007C4E7B"/>
    <w:rsid w:val="007C504B"/>
    <w:rsid w:val="007C5137"/>
    <w:rsid w:val="007C524C"/>
    <w:rsid w:val="007C5B6E"/>
    <w:rsid w:val="007C68B5"/>
    <w:rsid w:val="007C775B"/>
    <w:rsid w:val="007D09AA"/>
    <w:rsid w:val="007D23CF"/>
    <w:rsid w:val="007D2F11"/>
    <w:rsid w:val="007D7BD6"/>
    <w:rsid w:val="007E08B1"/>
    <w:rsid w:val="007E10BC"/>
    <w:rsid w:val="007E1E47"/>
    <w:rsid w:val="007E3206"/>
    <w:rsid w:val="007E4F33"/>
    <w:rsid w:val="007F09C7"/>
    <w:rsid w:val="007F1F8E"/>
    <w:rsid w:val="007F4001"/>
    <w:rsid w:val="007F4776"/>
    <w:rsid w:val="007F5352"/>
    <w:rsid w:val="007F7236"/>
    <w:rsid w:val="007F72A6"/>
    <w:rsid w:val="007F7ABB"/>
    <w:rsid w:val="00800358"/>
    <w:rsid w:val="008009AA"/>
    <w:rsid w:val="0080327D"/>
    <w:rsid w:val="0080382C"/>
    <w:rsid w:val="008047DB"/>
    <w:rsid w:val="0080581E"/>
    <w:rsid w:val="00805F88"/>
    <w:rsid w:val="00810879"/>
    <w:rsid w:val="00812655"/>
    <w:rsid w:val="00812E6A"/>
    <w:rsid w:val="00816569"/>
    <w:rsid w:val="00816AE0"/>
    <w:rsid w:val="008175F8"/>
    <w:rsid w:val="0082164E"/>
    <w:rsid w:val="00821F11"/>
    <w:rsid w:val="008226E6"/>
    <w:rsid w:val="00822C14"/>
    <w:rsid w:val="00822C8C"/>
    <w:rsid w:val="00823622"/>
    <w:rsid w:val="00824F84"/>
    <w:rsid w:val="008272C6"/>
    <w:rsid w:val="008318C5"/>
    <w:rsid w:val="00832DA2"/>
    <w:rsid w:val="00832F2F"/>
    <w:rsid w:val="0083304B"/>
    <w:rsid w:val="008332CF"/>
    <w:rsid w:val="008337AF"/>
    <w:rsid w:val="00833EE1"/>
    <w:rsid w:val="00834210"/>
    <w:rsid w:val="00834330"/>
    <w:rsid w:val="00835A63"/>
    <w:rsid w:val="008362B2"/>
    <w:rsid w:val="0083637A"/>
    <w:rsid w:val="008377B6"/>
    <w:rsid w:val="00842F9B"/>
    <w:rsid w:val="00843D7E"/>
    <w:rsid w:val="008450B5"/>
    <w:rsid w:val="00845733"/>
    <w:rsid w:val="00851648"/>
    <w:rsid w:val="008525E1"/>
    <w:rsid w:val="00852B72"/>
    <w:rsid w:val="008611DF"/>
    <w:rsid w:val="008628FE"/>
    <w:rsid w:val="008659E2"/>
    <w:rsid w:val="00865F87"/>
    <w:rsid w:val="00872367"/>
    <w:rsid w:val="0087297A"/>
    <w:rsid w:val="00873064"/>
    <w:rsid w:val="008741D0"/>
    <w:rsid w:val="00875A20"/>
    <w:rsid w:val="00877027"/>
    <w:rsid w:val="00881686"/>
    <w:rsid w:val="00883E04"/>
    <w:rsid w:val="0088407B"/>
    <w:rsid w:val="0088413C"/>
    <w:rsid w:val="00885558"/>
    <w:rsid w:val="00886316"/>
    <w:rsid w:val="00891ECD"/>
    <w:rsid w:val="00895350"/>
    <w:rsid w:val="00896E25"/>
    <w:rsid w:val="00897054"/>
    <w:rsid w:val="008A1F0A"/>
    <w:rsid w:val="008A2C46"/>
    <w:rsid w:val="008A4C4E"/>
    <w:rsid w:val="008A517A"/>
    <w:rsid w:val="008B121E"/>
    <w:rsid w:val="008B1A86"/>
    <w:rsid w:val="008B471C"/>
    <w:rsid w:val="008B6815"/>
    <w:rsid w:val="008B7135"/>
    <w:rsid w:val="008C0B1C"/>
    <w:rsid w:val="008C1363"/>
    <w:rsid w:val="008C141E"/>
    <w:rsid w:val="008D05F5"/>
    <w:rsid w:val="008D0CCF"/>
    <w:rsid w:val="008D173D"/>
    <w:rsid w:val="008D2103"/>
    <w:rsid w:val="008D3CC5"/>
    <w:rsid w:val="008D43A9"/>
    <w:rsid w:val="008D4722"/>
    <w:rsid w:val="008D532B"/>
    <w:rsid w:val="008D5725"/>
    <w:rsid w:val="008D6321"/>
    <w:rsid w:val="008D6F40"/>
    <w:rsid w:val="008E2689"/>
    <w:rsid w:val="008E2765"/>
    <w:rsid w:val="008E6325"/>
    <w:rsid w:val="008F1EC8"/>
    <w:rsid w:val="008F41AC"/>
    <w:rsid w:val="008F60B0"/>
    <w:rsid w:val="008F6E6B"/>
    <w:rsid w:val="00901835"/>
    <w:rsid w:val="009032B5"/>
    <w:rsid w:val="00907E64"/>
    <w:rsid w:val="009168EE"/>
    <w:rsid w:val="00917D8A"/>
    <w:rsid w:val="00921D43"/>
    <w:rsid w:val="00922172"/>
    <w:rsid w:val="009223E1"/>
    <w:rsid w:val="0092364B"/>
    <w:rsid w:val="00923A36"/>
    <w:rsid w:val="009302DC"/>
    <w:rsid w:val="009304A5"/>
    <w:rsid w:val="009308A0"/>
    <w:rsid w:val="00933181"/>
    <w:rsid w:val="00934511"/>
    <w:rsid w:val="00935F63"/>
    <w:rsid w:val="0093680E"/>
    <w:rsid w:val="0094100D"/>
    <w:rsid w:val="00941AF7"/>
    <w:rsid w:val="00942080"/>
    <w:rsid w:val="00942510"/>
    <w:rsid w:val="00943837"/>
    <w:rsid w:val="00944997"/>
    <w:rsid w:val="0094562E"/>
    <w:rsid w:val="009506F8"/>
    <w:rsid w:val="00951A7E"/>
    <w:rsid w:val="009531A3"/>
    <w:rsid w:val="00953522"/>
    <w:rsid w:val="00956791"/>
    <w:rsid w:val="0095702A"/>
    <w:rsid w:val="0096211D"/>
    <w:rsid w:val="009653EF"/>
    <w:rsid w:val="00965989"/>
    <w:rsid w:val="00966103"/>
    <w:rsid w:val="00966E1F"/>
    <w:rsid w:val="009670E4"/>
    <w:rsid w:val="00967AF9"/>
    <w:rsid w:val="00967AFA"/>
    <w:rsid w:val="00972257"/>
    <w:rsid w:val="00973A08"/>
    <w:rsid w:val="00975162"/>
    <w:rsid w:val="00975C11"/>
    <w:rsid w:val="00981C31"/>
    <w:rsid w:val="00982337"/>
    <w:rsid w:val="00982AFF"/>
    <w:rsid w:val="00983E72"/>
    <w:rsid w:val="00987D43"/>
    <w:rsid w:val="00991934"/>
    <w:rsid w:val="009931A1"/>
    <w:rsid w:val="00993C03"/>
    <w:rsid w:val="00996BBE"/>
    <w:rsid w:val="009971AA"/>
    <w:rsid w:val="00997812"/>
    <w:rsid w:val="009A1F7C"/>
    <w:rsid w:val="009A1F9C"/>
    <w:rsid w:val="009A50E6"/>
    <w:rsid w:val="009B1844"/>
    <w:rsid w:val="009B23B3"/>
    <w:rsid w:val="009B23F0"/>
    <w:rsid w:val="009B3F9F"/>
    <w:rsid w:val="009B5C14"/>
    <w:rsid w:val="009B765C"/>
    <w:rsid w:val="009C014D"/>
    <w:rsid w:val="009C30E3"/>
    <w:rsid w:val="009C4482"/>
    <w:rsid w:val="009C4F25"/>
    <w:rsid w:val="009C50BB"/>
    <w:rsid w:val="009C7656"/>
    <w:rsid w:val="009D059A"/>
    <w:rsid w:val="009D1C2D"/>
    <w:rsid w:val="009D25A5"/>
    <w:rsid w:val="009D56BA"/>
    <w:rsid w:val="009D77A3"/>
    <w:rsid w:val="009E3081"/>
    <w:rsid w:val="009E323A"/>
    <w:rsid w:val="009E3302"/>
    <w:rsid w:val="009E3EC3"/>
    <w:rsid w:val="009E534B"/>
    <w:rsid w:val="009E6008"/>
    <w:rsid w:val="009E6BCB"/>
    <w:rsid w:val="009E715F"/>
    <w:rsid w:val="009E749C"/>
    <w:rsid w:val="009F0077"/>
    <w:rsid w:val="009F058E"/>
    <w:rsid w:val="009F26B0"/>
    <w:rsid w:val="009F6CE3"/>
    <w:rsid w:val="009F735A"/>
    <w:rsid w:val="009F737E"/>
    <w:rsid w:val="00A03285"/>
    <w:rsid w:val="00A05A40"/>
    <w:rsid w:val="00A07208"/>
    <w:rsid w:val="00A10165"/>
    <w:rsid w:val="00A10C5E"/>
    <w:rsid w:val="00A10E57"/>
    <w:rsid w:val="00A123B1"/>
    <w:rsid w:val="00A138B0"/>
    <w:rsid w:val="00A1627F"/>
    <w:rsid w:val="00A1793E"/>
    <w:rsid w:val="00A17FF2"/>
    <w:rsid w:val="00A21D2F"/>
    <w:rsid w:val="00A22EA4"/>
    <w:rsid w:val="00A236CD"/>
    <w:rsid w:val="00A2566D"/>
    <w:rsid w:val="00A26A90"/>
    <w:rsid w:val="00A26ADB"/>
    <w:rsid w:val="00A27BEC"/>
    <w:rsid w:val="00A27EA6"/>
    <w:rsid w:val="00A30338"/>
    <w:rsid w:val="00A31779"/>
    <w:rsid w:val="00A3358A"/>
    <w:rsid w:val="00A37272"/>
    <w:rsid w:val="00A406E9"/>
    <w:rsid w:val="00A426FB"/>
    <w:rsid w:val="00A43802"/>
    <w:rsid w:val="00A44CCA"/>
    <w:rsid w:val="00A50D8F"/>
    <w:rsid w:val="00A51752"/>
    <w:rsid w:val="00A52F35"/>
    <w:rsid w:val="00A53734"/>
    <w:rsid w:val="00A54A83"/>
    <w:rsid w:val="00A54CE4"/>
    <w:rsid w:val="00A60F46"/>
    <w:rsid w:val="00A61041"/>
    <w:rsid w:val="00A617DC"/>
    <w:rsid w:val="00A61EEE"/>
    <w:rsid w:val="00A66ACD"/>
    <w:rsid w:val="00A70E89"/>
    <w:rsid w:val="00A718E5"/>
    <w:rsid w:val="00A7328A"/>
    <w:rsid w:val="00A77B9A"/>
    <w:rsid w:val="00A77D4C"/>
    <w:rsid w:val="00A77FF9"/>
    <w:rsid w:val="00A81188"/>
    <w:rsid w:val="00A812DE"/>
    <w:rsid w:val="00A815D2"/>
    <w:rsid w:val="00A82607"/>
    <w:rsid w:val="00A8301D"/>
    <w:rsid w:val="00A834BC"/>
    <w:rsid w:val="00A836E5"/>
    <w:rsid w:val="00A83CC4"/>
    <w:rsid w:val="00A840D7"/>
    <w:rsid w:val="00A85122"/>
    <w:rsid w:val="00A85259"/>
    <w:rsid w:val="00A85BB0"/>
    <w:rsid w:val="00A86866"/>
    <w:rsid w:val="00A86EF6"/>
    <w:rsid w:val="00A87FEC"/>
    <w:rsid w:val="00A90920"/>
    <w:rsid w:val="00A917EB"/>
    <w:rsid w:val="00A93A0D"/>
    <w:rsid w:val="00A93F06"/>
    <w:rsid w:val="00AA18F8"/>
    <w:rsid w:val="00AA2C7D"/>
    <w:rsid w:val="00AA418F"/>
    <w:rsid w:val="00AA61BC"/>
    <w:rsid w:val="00AA7478"/>
    <w:rsid w:val="00AA751D"/>
    <w:rsid w:val="00AA7A45"/>
    <w:rsid w:val="00AB0912"/>
    <w:rsid w:val="00AB10CF"/>
    <w:rsid w:val="00AB40C4"/>
    <w:rsid w:val="00AC0885"/>
    <w:rsid w:val="00AC1693"/>
    <w:rsid w:val="00AC1A75"/>
    <w:rsid w:val="00AC2811"/>
    <w:rsid w:val="00AC6464"/>
    <w:rsid w:val="00AC6ECD"/>
    <w:rsid w:val="00AC7325"/>
    <w:rsid w:val="00AD107A"/>
    <w:rsid w:val="00AD3D35"/>
    <w:rsid w:val="00AD6978"/>
    <w:rsid w:val="00AD746F"/>
    <w:rsid w:val="00AD78EB"/>
    <w:rsid w:val="00AE08C4"/>
    <w:rsid w:val="00AE43F9"/>
    <w:rsid w:val="00AE7B25"/>
    <w:rsid w:val="00AF2345"/>
    <w:rsid w:val="00AF4211"/>
    <w:rsid w:val="00AF4D1B"/>
    <w:rsid w:val="00AF56BF"/>
    <w:rsid w:val="00AF6CE9"/>
    <w:rsid w:val="00B00371"/>
    <w:rsid w:val="00B01D55"/>
    <w:rsid w:val="00B027DC"/>
    <w:rsid w:val="00B11036"/>
    <w:rsid w:val="00B1119A"/>
    <w:rsid w:val="00B127CF"/>
    <w:rsid w:val="00B1281A"/>
    <w:rsid w:val="00B136E3"/>
    <w:rsid w:val="00B147C5"/>
    <w:rsid w:val="00B15B4A"/>
    <w:rsid w:val="00B15E4E"/>
    <w:rsid w:val="00B22803"/>
    <w:rsid w:val="00B2412C"/>
    <w:rsid w:val="00B24B3F"/>
    <w:rsid w:val="00B27305"/>
    <w:rsid w:val="00B31E18"/>
    <w:rsid w:val="00B33452"/>
    <w:rsid w:val="00B338C7"/>
    <w:rsid w:val="00B33E62"/>
    <w:rsid w:val="00B350CF"/>
    <w:rsid w:val="00B350FA"/>
    <w:rsid w:val="00B355CB"/>
    <w:rsid w:val="00B41E29"/>
    <w:rsid w:val="00B437C3"/>
    <w:rsid w:val="00B438C7"/>
    <w:rsid w:val="00B44C8F"/>
    <w:rsid w:val="00B4556A"/>
    <w:rsid w:val="00B46813"/>
    <w:rsid w:val="00B475FB"/>
    <w:rsid w:val="00B50435"/>
    <w:rsid w:val="00B530A8"/>
    <w:rsid w:val="00B540CA"/>
    <w:rsid w:val="00B60FDD"/>
    <w:rsid w:val="00B622DC"/>
    <w:rsid w:val="00B636C6"/>
    <w:rsid w:val="00B64C28"/>
    <w:rsid w:val="00B670B0"/>
    <w:rsid w:val="00B70438"/>
    <w:rsid w:val="00B72954"/>
    <w:rsid w:val="00B72D38"/>
    <w:rsid w:val="00B734B4"/>
    <w:rsid w:val="00B747A4"/>
    <w:rsid w:val="00B76522"/>
    <w:rsid w:val="00B76DBC"/>
    <w:rsid w:val="00B77928"/>
    <w:rsid w:val="00B8034F"/>
    <w:rsid w:val="00B810A0"/>
    <w:rsid w:val="00B8146D"/>
    <w:rsid w:val="00B825BA"/>
    <w:rsid w:val="00B8484C"/>
    <w:rsid w:val="00B85101"/>
    <w:rsid w:val="00B85CA6"/>
    <w:rsid w:val="00B867A3"/>
    <w:rsid w:val="00B87211"/>
    <w:rsid w:val="00B8761B"/>
    <w:rsid w:val="00B87F87"/>
    <w:rsid w:val="00B902A2"/>
    <w:rsid w:val="00B9377E"/>
    <w:rsid w:val="00B947C3"/>
    <w:rsid w:val="00B94E3B"/>
    <w:rsid w:val="00B9513B"/>
    <w:rsid w:val="00B97C5C"/>
    <w:rsid w:val="00BA0E23"/>
    <w:rsid w:val="00BA23FB"/>
    <w:rsid w:val="00BA2C53"/>
    <w:rsid w:val="00BA2C74"/>
    <w:rsid w:val="00BA48F1"/>
    <w:rsid w:val="00BA6EF1"/>
    <w:rsid w:val="00BA7A68"/>
    <w:rsid w:val="00BB0AC9"/>
    <w:rsid w:val="00BB1516"/>
    <w:rsid w:val="00BB2040"/>
    <w:rsid w:val="00BB27CC"/>
    <w:rsid w:val="00BB36DA"/>
    <w:rsid w:val="00BB3E62"/>
    <w:rsid w:val="00BB6A35"/>
    <w:rsid w:val="00BB76E2"/>
    <w:rsid w:val="00BD0819"/>
    <w:rsid w:val="00BD0B3A"/>
    <w:rsid w:val="00BD0E3F"/>
    <w:rsid w:val="00BD320F"/>
    <w:rsid w:val="00BD341B"/>
    <w:rsid w:val="00BD3994"/>
    <w:rsid w:val="00BD3AE2"/>
    <w:rsid w:val="00BD415B"/>
    <w:rsid w:val="00BD5BD2"/>
    <w:rsid w:val="00BE1860"/>
    <w:rsid w:val="00BE2F66"/>
    <w:rsid w:val="00BE53B1"/>
    <w:rsid w:val="00BE6DBA"/>
    <w:rsid w:val="00BE6E9C"/>
    <w:rsid w:val="00BE6F20"/>
    <w:rsid w:val="00BF232C"/>
    <w:rsid w:val="00BF3057"/>
    <w:rsid w:val="00BF34F3"/>
    <w:rsid w:val="00BF3A3A"/>
    <w:rsid w:val="00BF7E70"/>
    <w:rsid w:val="00C00019"/>
    <w:rsid w:val="00C00BD8"/>
    <w:rsid w:val="00C04852"/>
    <w:rsid w:val="00C05768"/>
    <w:rsid w:val="00C103E2"/>
    <w:rsid w:val="00C127B1"/>
    <w:rsid w:val="00C14024"/>
    <w:rsid w:val="00C1475A"/>
    <w:rsid w:val="00C179E7"/>
    <w:rsid w:val="00C20DB2"/>
    <w:rsid w:val="00C23114"/>
    <w:rsid w:val="00C23345"/>
    <w:rsid w:val="00C31036"/>
    <w:rsid w:val="00C33307"/>
    <w:rsid w:val="00C33E52"/>
    <w:rsid w:val="00C34063"/>
    <w:rsid w:val="00C36159"/>
    <w:rsid w:val="00C363C8"/>
    <w:rsid w:val="00C42D3C"/>
    <w:rsid w:val="00C440EB"/>
    <w:rsid w:val="00C45953"/>
    <w:rsid w:val="00C47B09"/>
    <w:rsid w:val="00C505B5"/>
    <w:rsid w:val="00C539A7"/>
    <w:rsid w:val="00C55130"/>
    <w:rsid w:val="00C56548"/>
    <w:rsid w:val="00C572CB"/>
    <w:rsid w:val="00C57450"/>
    <w:rsid w:val="00C634C2"/>
    <w:rsid w:val="00C6590B"/>
    <w:rsid w:val="00C65F0F"/>
    <w:rsid w:val="00C6651C"/>
    <w:rsid w:val="00C67B76"/>
    <w:rsid w:val="00C67D46"/>
    <w:rsid w:val="00C67F44"/>
    <w:rsid w:val="00C70775"/>
    <w:rsid w:val="00C7083F"/>
    <w:rsid w:val="00C731BB"/>
    <w:rsid w:val="00C73648"/>
    <w:rsid w:val="00C7468F"/>
    <w:rsid w:val="00C74A17"/>
    <w:rsid w:val="00C76B28"/>
    <w:rsid w:val="00C82655"/>
    <w:rsid w:val="00C82C60"/>
    <w:rsid w:val="00C84B54"/>
    <w:rsid w:val="00C8623E"/>
    <w:rsid w:val="00C86C65"/>
    <w:rsid w:val="00C879E2"/>
    <w:rsid w:val="00C91F3F"/>
    <w:rsid w:val="00C93BE9"/>
    <w:rsid w:val="00C93EAF"/>
    <w:rsid w:val="00C94267"/>
    <w:rsid w:val="00C94CCD"/>
    <w:rsid w:val="00C95E47"/>
    <w:rsid w:val="00CA26FF"/>
    <w:rsid w:val="00CA289F"/>
    <w:rsid w:val="00CA29D0"/>
    <w:rsid w:val="00CA2BE4"/>
    <w:rsid w:val="00CA4BC3"/>
    <w:rsid w:val="00CA560D"/>
    <w:rsid w:val="00CA59D4"/>
    <w:rsid w:val="00CA7611"/>
    <w:rsid w:val="00CB04C9"/>
    <w:rsid w:val="00CB1292"/>
    <w:rsid w:val="00CB13FA"/>
    <w:rsid w:val="00CB282A"/>
    <w:rsid w:val="00CB2E77"/>
    <w:rsid w:val="00CB2F25"/>
    <w:rsid w:val="00CB3383"/>
    <w:rsid w:val="00CB38FE"/>
    <w:rsid w:val="00CB4FB5"/>
    <w:rsid w:val="00CB715D"/>
    <w:rsid w:val="00CB7FD1"/>
    <w:rsid w:val="00CC30DC"/>
    <w:rsid w:val="00CC3E1B"/>
    <w:rsid w:val="00CC499A"/>
    <w:rsid w:val="00CC66D0"/>
    <w:rsid w:val="00CD1063"/>
    <w:rsid w:val="00CD183E"/>
    <w:rsid w:val="00CD1E0B"/>
    <w:rsid w:val="00CD284C"/>
    <w:rsid w:val="00CD3860"/>
    <w:rsid w:val="00CD7178"/>
    <w:rsid w:val="00CE08C5"/>
    <w:rsid w:val="00CE0F47"/>
    <w:rsid w:val="00CE2FA3"/>
    <w:rsid w:val="00CE311D"/>
    <w:rsid w:val="00CE4D93"/>
    <w:rsid w:val="00CE657C"/>
    <w:rsid w:val="00CE75D1"/>
    <w:rsid w:val="00CE79F4"/>
    <w:rsid w:val="00CE7EBF"/>
    <w:rsid w:val="00CF184C"/>
    <w:rsid w:val="00CF3489"/>
    <w:rsid w:val="00CF376C"/>
    <w:rsid w:val="00CF43EA"/>
    <w:rsid w:val="00CF690D"/>
    <w:rsid w:val="00D00A5F"/>
    <w:rsid w:val="00D06CFC"/>
    <w:rsid w:val="00D075D3"/>
    <w:rsid w:val="00D12131"/>
    <w:rsid w:val="00D146EE"/>
    <w:rsid w:val="00D147B0"/>
    <w:rsid w:val="00D14EE5"/>
    <w:rsid w:val="00D17DFA"/>
    <w:rsid w:val="00D239A2"/>
    <w:rsid w:val="00D24042"/>
    <w:rsid w:val="00D255A5"/>
    <w:rsid w:val="00D27277"/>
    <w:rsid w:val="00D2792B"/>
    <w:rsid w:val="00D3276F"/>
    <w:rsid w:val="00D32FBE"/>
    <w:rsid w:val="00D3399A"/>
    <w:rsid w:val="00D33C10"/>
    <w:rsid w:val="00D349B0"/>
    <w:rsid w:val="00D36405"/>
    <w:rsid w:val="00D3679C"/>
    <w:rsid w:val="00D36876"/>
    <w:rsid w:val="00D3790D"/>
    <w:rsid w:val="00D412AA"/>
    <w:rsid w:val="00D4364F"/>
    <w:rsid w:val="00D44C4E"/>
    <w:rsid w:val="00D46A60"/>
    <w:rsid w:val="00D46DE3"/>
    <w:rsid w:val="00D51993"/>
    <w:rsid w:val="00D535C0"/>
    <w:rsid w:val="00D54651"/>
    <w:rsid w:val="00D57669"/>
    <w:rsid w:val="00D604D0"/>
    <w:rsid w:val="00D61D5C"/>
    <w:rsid w:val="00D643C7"/>
    <w:rsid w:val="00D65C67"/>
    <w:rsid w:val="00D67AC8"/>
    <w:rsid w:val="00D71415"/>
    <w:rsid w:val="00D71794"/>
    <w:rsid w:val="00D72BA3"/>
    <w:rsid w:val="00D7302F"/>
    <w:rsid w:val="00D73840"/>
    <w:rsid w:val="00D73ACA"/>
    <w:rsid w:val="00D73FA5"/>
    <w:rsid w:val="00D74B72"/>
    <w:rsid w:val="00D75BC3"/>
    <w:rsid w:val="00D76992"/>
    <w:rsid w:val="00D77209"/>
    <w:rsid w:val="00D77365"/>
    <w:rsid w:val="00D777C6"/>
    <w:rsid w:val="00D77844"/>
    <w:rsid w:val="00D8306B"/>
    <w:rsid w:val="00D84126"/>
    <w:rsid w:val="00D84178"/>
    <w:rsid w:val="00D87D9C"/>
    <w:rsid w:val="00D908EB"/>
    <w:rsid w:val="00D9144A"/>
    <w:rsid w:val="00D93045"/>
    <w:rsid w:val="00D93266"/>
    <w:rsid w:val="00D94B46"/>
    <w:rsid w:val="00D96EA8"/>
    <w:rsid w:val="00D97916"/>
    <w:rsid w:val="00DA362A"/>
    <w:rsid w:val="00DA4879"/>
    <w:rsid w:val="00DA5A13"/>
    <w:rsid w:val="00DB0B92"/>
    <w:rsid w:val="00DB0FCC"/>
    <w:rsid w:val="00DB2437"/>
    <w:rsid w:val="00DB44ED"/>
    <w:rsid w:val="00DB584A"/>
    <w:rsid w:val="00DB5B70"/>
    <w:rsid w:val="00DB7BBF"/>
    <w:rsid w:val="00DC032C"/>
    <w:rsid w:val="00DC04E4"/>
    <w:rsid w:val="00DC05B0"/>
    <w:rsid w:val="00DC3611"/>
    <w:rsid w:val="00DC3911"/>
    <w:rsid w:val="00DC48BF"/>
    <w:rsid w:val="00DC4CC8"/>
    <w:rsid w:val="00DC697C"/>
    <w:rsid w:val="00DD15F4"/>
    <w:rsid w:val="00DD193C"/>
    <w:rsid w:val="00DD1E86"/>
    <w:rsid w:val="00DD4386"/>
    <w:rsid w:val="00DE095E"/>
    <w:rsid w:val="00DE191E"/>
    <w:rsid w:val="00DE2017"/>
    <w:rsid w:val="00DE3910"/>
    <w:rsid w:val="00DF0372"/>
    <w:rsid w:val="00DF0A41"/>
    <w:rsid w:val="00DF1A83"/>
    <w:rsid w:val="00DF1BC7"/>
    <w:rsid w:val="00DF1F5F"/>
    <w:rsid w:val="00DF2F76"/>
    <w:rsid w:val="00DF366D"/>
    <w:rsid w:val="00DF39B8"/>
    <w:rsid w:val="00DF7B1A"/>
    <w:rsid w:val="00E0122C"/>
    <w:rsid w:val="00E02F2E"/>
    <w:rsid w:val="00E05552"/>
    <w:rsid w:val="00E06A5B"/>
    <w:rsid w:val="00E07403"/>
    <w:rsid w:val="00E10AC9"/>
    <w:rsid w:val="00E12067"/>
    <w:rsid w:val="00E12613"/>
    <w:rsid w:val="00E12CBC"/>
    <w:rsid w:val="00E14D46"/>
    <w:rsid w:val="00E15F6D"/>
    <w:rsid w:val="00E17443"/>
    <w:rsid w:val="00E20D09"/>
    <w:rsid w:val="00E219EC"/>
    <w:rsid w:val="00E2223C"/>
    <w:rsid w:val="00E239E6"/>
    <w:rsid w:val="00E301A7"/>
    <w:rsid w:val="00E30E98"/>
    <w:rsid w:val="00E311B9"/>
    <w:rsid w:val="00E33934"/>
    <w:rsid w:val="00E35174"/>
    <w:rsid w:val="00E35C66"/>
    <w:rsid w:val="00E41A08"/>
    <w:rsid w:val="00E42014"/>
    <w:rsid w:val="00E45FAA"/>
    <w:rsid w:val="00E47AAC"/>
    <w:rsid w:val="00E52963"/>
    <w:rsid w:val="00E52A9A"/>
    <w:rsid w:val="00E54769"/>
    <w:rsid w:val="00E55106"/>
    <w:rsid w:val="00E55401"/>
    <w:rsid w:val="00E55BC3"/>
    <w:rsid w:val="00E610CF"/>
    <w:rsid w:val="00E61309"/>
    <w:rsid w:val="00E61F3F"/>
    <w:rsid w:val="00E6201D"/>
    <w:rsid w:val="00E65885"/>
    <w:rsid w:val="00E65B83"/>
    <w:rsid w:val="00E66D19"/>
    <w:rsid w:val="00E72467"/>
    <w:rsid w:val="00E74849"/>
    <w:rsid w:val="00E749AF"/>
    <w:rsid w:val="00E7716C"/>
    <w:rsid w:val="00E77BE6"/>
    <w:rsid w:val="00E8016C"/>
    <w:rsid w:val="00E8060B"/>
    <w:rsid w:val="00E816FE"/>
    <w:rsid w:val="00E81E84"/>
    <w:rsid w:val="00E82A4C"/>
    <w:rsid w:val="00E840FD"/>
    <w:rsid w:val="00E867FC"/>
    <w:rsid w:val="00E909FF"/>
    <w:rsid w:val="00E91A7F"/>
    <w:rsid w:val="00E92365"/>
    <w:rsid w:val="00E96AB5"/>
    <w:rsid w:val="00E97C6B"/>
    <w:rsid w:val="00EA4E16"/>
    <w:rsid w:val="00EB0389"/>
    <w:rsid w:val="00EB1906"/>
    <w:rsid w:val="00EB291D"/>
    <w:rsid w:val="00EB3FE0"/>
    <w:rsid w:val="00EB67B6"/>
    <w:rsid w:val="00EC010D"/>
    <w:rsid w:val="00EC108A"/>
    <w:rsid w:val="00EC2002"/>
    <w:rsid w:val="00EC2986"/>
    <w:rsid w:val="00EC2BD6"/>
    <w:rsid w:val="00EC395F"/>
    <w:rsid w:val="00EC4EF8"/>
    <w:rsid w:val="00EC6DAF"/>
    <w:rsid w:val="00EC7482"/>
    <w:rsid w:val="00EC7F9D"/>
    <w:rsid w:val="00ED3EF6"/>
    <w:rsid w:val="00ED5885"/>
    <w:rsid w:val="00ED5B2B"/>
    <w:rsid w:val="00ED7FF3"/>
    <w:rsid w:val="00EE03D2"/>
    <w:rsid w:val="00EE0C6A"/>
    <w:rsid w:val="00EE4E06"/>
    <w:rsid w:val="00EE74EB"/>
    <w:rsid w:val="00EF126B"/>
    <w:rsid w:val="00EF1B09"/>
    <w:rsid w:val="00EF1C2C"/>
    <w:rsid w:val="00EF3DA0"/>
    <w:rsid w:val="00EF4E16"/>
    <w:rsid w:val="00EF5BFB"/>
    <w:rsid w:val="00EF5C00"/>
    <w:rsid w:val="00EF6889"/>
    <w:rsid w:val="00EF699B"/>
    <w:rsid w:val="00EF72CB"/>
    <w:rsid w:val="00F00280"/>
    <w:rsid w:val="00F00BCE"/>
    <w:rsid w:val="00F00F14"/>
    <w:rsid w:val="00F040B9"/>
    <w:rsid w:val="00F05F0A"/>
    <w:rsid w:val="00F06BAF"/>
    <w:rsid w:val="00F07305"/>
    <w:rsid w:val="00F10C4B"/>
    <w:rsid w:val="00F1314D"/>
    <w:rsid w:val="00F16AB0"/>
    <w:rsid w:val="00F17554"/>
    <w:rsid w:val="00F17644"/>
    <w:rsid w:val="00F20017"/>
    <w:rsid w:val="00F223FF"/>
    <w:rsid w:val="00F22537"/>
    <w:rsid w:val="00F22FE2"/>
    <w:rsid w:val="00F24CF2"/>
    <w:rsid w:val="00F24D29"/>
    <w:rsid w:val="00F26B33"/>
    <w:rsid w:val="00F31C1E"/>
    <w:rsid w:val="00F337F9"/>
    <w:rsid w:val="00F341F6"/>
    <w:rsid w:val="00F41DBC"/>
    <w:rsid w:val="00F41DCF"/>
    <w:rsid w:val="00F42D19"/>
    <w:rsid w:val="00F44583"/>
    <w:rsid w:val="00F44ADA"/>
    <w:rsid w:val="00F44FE3"/>
    <w:rsid w:val="00F46467"/>
    <w:rsid w:val="00F473EC"/>
    <w:rsid w:val="00F47779"/>
    <w:rsid w:val="00F511F4"/>
    <w:rsid w:val="00F539A2"/>
    <w:rsid w:val="00F56D91"/>
    <w:rsid w:val="00F57D33"/>
    <w:rsid w:val="00F6008C"/>
    <w:rsid w:val="00F60B75"/>
    <w:rsid w:val="00F61D86"/>
    <w:rsid w:val="00F62F42"/>
    <w:rsid w:val="00F63C81"/>
    <w:rsid w:val="00F64348"/>
    <w:rsid w:val="00F65B91"/>
    <w:rsid w:val="00F72037"/>
    <w:rsid w:val="00F723E6"/>
    <w:rsid w:val="00F7433D"/>
    <w:rsid w:val="00F75003"/>
    <w:rsid w:val="00F805DF"/>
    <w:rsid w:val="00F808CA"/>
    <w:rsid w:val="00F80FEE"/>
    <w:rsid w:val="00F82528"/>
    <w:rsid w:val="00F848F8"/>
    <w:rsid w:val="00F877AF"/>
    <w:rsid w:val="00F9029F"/>
    <w:rsid w:val="00F912C2"/>
    <w:rsid w:val="00F9156B"/>
    <w:rsid w:val="00F92AB5"/>
    <w:rsid w:val="00F966F5"/>
    <w:rsid w:val="00F96CA1"/>
    <w:rsid w:val="00F97852"/>
    <w:rsid w:val="00FA13D9"/>
    <w:rsid w:val="00FA245E"/>
    <w:rsid w:val="00FA260E"/>
    <w:rsid w:val="00FA2E4A"/>
    <w:rsid w:val="00FA54A8"/>
    <w:rsid w:val="00FB5567"/>
    <w:rsid w:val="00FB5ABA"/>
    <w:rsid w:val="00FB6CB6"/>
    <w:rsid w:val="00FB6FE8"/>
    <w:rsid w:val="00FC075C"/>
    <w:rsid w:val="00FC15C2"/>
    <w:rsid w:val="00FC31C0"/>
    <w:rsid w:val="00FC31E9"/>
    <w:rsid w:val="00FC4E05"/>
    <w:rsid w:val="00FC549A"/>
    <w:rsid w:val="00FC54E7"/>
    <w:rsid w:val="00FC6D2F"/>
    <w:rsid w:val="00FD0058"/>
    <w:rsid w:val="00FD3BE1"/>
    <w:rsid w:val="00FD408E"/>
    <w:rsid w:val="00FD4E9E"/>
    <w:rsid w:val="00FD6EAB"/>
    <w:rsid w:val="00FD7DDF"/>
    <w:rsid w:val="00FE1D46"/>
    <w:rsid w:val="00FE1D91"/>
    <w:rsid w:val="00FE4679"/>
    <w:rsid w:val="00FE5749"/>
    <w:rsid w:val="00FF0137"/>
    <w:rsid w:val="00FF04F0"/>
    <w:rsid w:val="00FF1E32"/>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C9C13"/>
  <w15:docId w15:val="{C0B86B81-0EF0-4448-BB0B-48D0247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6" ma:contentTypeDescription="Create a new document." ma:contentTypeScope="" ma:versionID="f4e0ed20c37a4d4812fb2221508e0193">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5bf39b11989803038bedecfa8cfe5d37"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4D601-E3DD-4FBF-BC48-1348365308B8}">
  <ds:schemaRefs>
    <ds:schemaRef ds:uri="http://schemas.openxmlformats.org/officeDocument/2006/bibliography"/>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F02E2C75-613D-4C55-ACFA-A58F24F1BFC8}">
  <ds:schemaRefs>
    <ds:schemaRef ds:uri="http://schemas.microsoft.com/office/infopath/2007/PartnerControls"/>
    <ds:schemaRef ds:uri="http://www.w3.org/XML/1998/namespace"/>
    <ds:schemaRef ds:uri="http://purl.org/dc/dcmitype/"/>
    <ds:schemaRef ds:uri="817e39e7-d6ea-4257-a90a-cbfc1b7c5e17"/>
    <ds:schemaRef ds:uri="http://schemas.microsoft.com/office/2006/documentManagement/types"/>
    <ds:schemaRef ds:uri="http://purl.org/dc/elements/1.1/"/>
    <ds:schemaRef ds:uri="http://schemas.openxmlformats.org/package/2006/metadata/core-properties"/>
    <ds:schemaRef ds:uri="f945c373-443d-44c5-9957-e749dff01e8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0AB0809-0904-463E-AED4-CE0B78AC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Priscilla</cp:lastModifiedBy>
  <cp:revision>2</cp:revision>
  <dcterms:created xsi:type="dcterms:W3CDTF">2021-06-14T10:52:00Z</dcterms:created>
  <dcterms:modified xsi:type="dcterms:W3CDTF">2021-06-14T10:52:00Z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